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06" w:rsidRPr="00C83388" w:rsidRDefault="009C7306" w:rsidP="00C83388">
      <w:pPr>
        <w:pStyle w:val="RWS-Titel"/>
        <w:spacing w:before="940"/>
        <w:rPr>
          <w:color w:val="E17000"/>
          <w:sz w:val="70"/>
          <w:szCs w:val="70"/>
          <w:lang w:val="nl-NL"/>
        </w:rPr>
      </w:pPr>
      <w:r w:rsidRPr="00C83388">
        <w:rPr>
          <w:color w:val="E17000"/>
          <w:sz w:val="70"/>
          <w:szCs w:val="70"/>
          <w:lang w:val="nl-NL"/>
        </w:rPr>
        <w:t xml:space="preserve">Oprichting Defensie Gezondheidszorg </w:t>
      </w:r>
      <w:r w:rsidRPr="008273AC">
        <w:rPr>
          <w:color w:val="E17000"/>
          <w:sz w:val="70"/>
          <w:szCs w:val="70"/>
          <w:lang w:val="nl-NL"/>
        </w:rPr>
        <w:t>O</w:t>
      </w:r>
      <w:r w:rsidRPr="00AC1B6F">
        <w:rPr>
          <w:color w:val="E17000"/>
          <w:sz w:val="70"/>
          <w:szCs w:val="70"/>
          <w:lang w:val="nl-NL"/>
        </w:rPr>
        <w:t>r</w:t>
      </w:r>
      <w:r w:rsidRPr="00C83388">
        <w:rPr>
          <w:color w:val="E17000"/>
          <w:sz w:val="70"/>
          <w:szCs w:val="70"/>
          <w:lang w:val="nl-NL"/>
        </w:rPr>
        <w:t>ganisatie</w:t>
      </w:r>
    </w:p>
    <w:p w:rsidR="00F01ED7" w:rsidRDefault="00F01ED7" w:rsidP="00A86A3F">
      <w:pPr>
        <w:pStyle w:val="RWS-Subtitel"/>
        <w:rPr>
          <w:color w:val="auto"/>
          <w:lang w:val="nl-NL"/>
        </w:rPr>
      </w:pPr>
    </w:p>
    <w:p w:rsidR="009C7306" w:rsidRDefault="009C7306" w:rsidP="00A86A3F">
      <w:pPr>
        <w:pStyle w:val="RWS-Subtitel"/>
        <w:rPr>
          <w:color w:val="auto"/>
          <w:lang w:val="nl-NL"/>
        </w:rPr>
      </w:pPr>
      <w:r>
        <w:rPr>
          <w:color w:val="auto"/>
          <w:lang w:val="nl-NL"/>
        </w:rPr>
        <w:t>Voortgang reorganisatie</w:t>
      </w:r>
    </w:p>
    <w:p w:rsidR="009C7306" w:rsidRPr="00912587" w:rsidRDefault="00DD2DDA" w:rsidP="00A86A3F">
      <w:pPr>
        <w:pStyle w:val="RWS-Subtitel"/>
        <w:rPr>
          <w:color w:val="auto"/>
          <w:sz w:val="28"/>
          <w:szCs w:val="28"/>
          <w:lang w:val="nl-NL"/>
        </w:rPr>
      </w:pPr>
      <w:bookmarkStart w:id="0" w:name="_GoBack"/>
      <w:bookmarkEnd w:id="0"/>
      <w:r>
        <w:rPr>
          <w:color w:val="auto"/>
          <w:sz w:val="28"/>
          <w:szCs w:val="28"/>
          <w:lang w:val="nl-NL"/>
        </w:rPr>
        <w:t xml:space="preserve">April </w:t>
      </w:r>
      <w:r w:rsidR="00D74954">
        <w:rPr>
          <w:color w:val="auto"/>
          <w:sz w:val="28"/>
          <w:szCs w:val="28"/>
          <w:lang w:val="nl-NL"/>
        </w:rPr>
        <w:t>2013</w:t>
      </w:r>
      <w:r w:rsidR="009C7306" w:rsidRPr="00912587">
        <w:rPr>
          <w:color w:val="auto"/>
          <w:sz w:val="28"/>
          <w:szCs w:val="28"/>
          <w:lang w:val="nl-NL"/>
        </w:rPr>
        <w:t>, nr.</w:t>
      </w:r>
      <w:bookmarkStart w:id="1" w:name="tuk"/>
      <w:bookmarkEnd w:id="1"/>
      <w:r w:rsidR="00F81AC1">
        <w:rPr>
          <w:color w:val="auto"/>
          <w:sz w:val="28"/>
          <w:szCs w:val="28"/>
          <w:lang w:val="nl-NL"/>
        </w:rPr>
        <w:t>8</w:t>
      </w:r>
    </w:p>
    <w:p w:rsidR="009C7306" w:rsidRPr="00260A49" w:rsidRDefault="00F3564D" w:rsidP="00AA47DC">
      <w:pPr>
        <w:pStyle w:val="RWS-Plattetekst"/>
        <w:rPr>
          <w:i/>
          <w:lang w:val="nl-NL"/>
        </w:rPr>
      </w:pPr>
      <w:r>
        <w:rPr>
          <w:i/>
          <w:lang w:val="nl-NL"/>
        </w:rPr>
        <w:t>Met d</w:t>
      </w:r>
      <w:r w:rsidR="009C7306" w:rsidRPr="00294343">
        <w:rPr>
          <w:i/>
          <w:lang w:val="nl-NL"/>
        </w:rPr>
        <w:t xml:space="preserve">e oprichting van de </w:t>
      </w:r>
      <w:r w:rsidR="00A4553C">
        <w:rPr>
          <w:i/>
          <w:lang w:val="nl-NL"/>
        </w:rPr>
        <w:t xml:space="preserve">Divisie </w:t>
      </w:r>
      <w:r w:rsidR="009C7306" w:rsidRPr="00294343">
        <w:rPr>
          <w:i/>
          <w:lang w:val="nl-NL"/>
        </w:rPr>
        <w:t xml:space="preserve">Defensie </w:t>
      </w:r>
      <w:r w:rsidR="009C7306">
        <w:rPr>
          <w:i/>
          <w:lang w:val="nl-NL"/>
        </w:rPr>
        <w:t>Gezondheidszorg</w:t>
      </w:r>
      <w:r w:rsidR="009C7306" w:rsidRPr="00294343">
        <w:rPr>
          <w:i/>
          <w:lang w:val="nl-NL"/>
        </w:rPr>
        <w:t xml:space="preserve"> Organisatie (DGO)</w:t>
      </w:r>
      <w:r w:rsidR="006902DB">
        <w:rPr>
          <w:i/>
          <w:lang w:val="nl-NL"/>
        </w:rPr>
        <w:t xml:space="preserve"> </w:t>
      </w:r>
      <w:r>
        <w:rPr>
          <w:i/>
          <w:lang w:val="nl-NL"/>
        </w:rPr>
        <w:t xml:space="preserve">ontstaan </w:t>
      </w:r>
      <w:r w:rsidR="00D86A88">
        <w:rPr>
          <w:i/>
          <w:lang w:val="nl-NL"/>
        </w:rPr>
        <w:t xml:space="preserve">diverse bedrijven en een staf. Voor de reguliere zorg ontstaan vier </w:t>
      </w:r>
      <w:r w:rsidR="00A66FED">
        <w:rPr>
          <w:i/>
          <w:lang w:val="nl-NL"/>
        </w:rPr>
        <w:t>elementen</w:t>
      </w:r>
      <w:r w:rsidR="00AE3B3E">
        <w:rPr>
          <w:i/>
          <w:lang w:val="nl-NL"/>
        </w:rPr>
        <w:t>:</w:t>
      </w:r>
      <w:r w:rsidR="00D74954">
        <w:rPr>
          <w:i/>
          <w:lang w:val="nl-NL"/>
        </w:rPr>
        <w:t xml:space="preserve"> h</w:t>
      </w:r>
      <w:r w:rsidR="007E08B5">
        <w:rPr>
          <w:i/>
          <w:lang w:val="nl-NL"/>
        </w:rPr>
        <w:t>et</w:t>
      </w:r>
      <w:r w:rsidR="009C7306" w:rsidRPr="00294343">
        <w:rPr>
          <w:i/>
          <w:lang w:val="nl-NL"/>
        </w:rPr>
        <w:t xml:space="preserve"> Eerstelijns Gezondheidszorg Bedrijf (EGB)</w:t>
      </w:r>
      <w:r w:rsidR="0085027B">
        <w:rPr>
          <w:i/>
          <w:lang w:val="nl-NL"/>
        </w:rPr>
        <w:t>,</w:t>
      </w:r>
      <w:r w:rsidR="007E08B5">
        <w:rPr>
          <w:i/>
          <w:lang w:val="nl-NL"/>
        </w:rPr>
        <w:t xml:space="preserve"> het </w:t>
      </w:r>
      <w:r w:rsidR="009C7306">
        <w:rPr>
          <w:i/>
          <w:lang w:val="nl-NL"/>
        </w:rPr>
        <w:t>Tweedelijns Gezondheidszorg Bedrijf (TGB)</w:t>
      </w:r>
      <w:r w:rsidR="00D86A88">
        <w:rPr>
          <w:i/>
          <w:lang w:val="nl-NL"/>
        </w:rPr>
        <w:t xml:space="preserve">, de </w:t>
      </w:r>
      <w:r w:rsidR="009C7306" w:rsidRPr="00294343">
        <w:rPr>
          <w:i/>
          <w:lang w:val="nl-NL"/>
        </w:rPr>
        <w:t>Defensie Tandheelkundige Dienst (DTD)</w:t>
      </w:r>
      <w:r w:rsidR="00A4553C">
        <w:rPr>
          <w:i/>
          <w:lang w:val="nl-NL"/>
        </w:rPr>
        <w:t xml:space="preserve"> en de </w:t>
      </w:r>
      <w:r w:rsidR="00A4553C" w:rsidRPr="00294343">
        <w:rPr>
          <w:rStyle w:val="Zwaar"/>
          <w:rFonts w:cs="Verdana"/>
          <w:b w:val="0"/>
          <w:i/>
          <w:lang w:val="nl-NL"/>
        </w:rPr>
        <w:t>Militaire Geestelijke Gezondheidszorg (MGGZ</w:t>
      </w:r>
      <w:r w:rsidR="00D86A88">
        <w:rPr>
          <w:rStyle w:val="Zwaar"/>
          <w:rFonts w:cs="Verdana"/>
          <w:b w:val="0"/>
          <w:i/>
          <w:lang w:val="nl-NL"/>
        </w:rPr>
        <w:t>)</w:t>
      </w:r>
      <w:r w:rsidR="007E08B5">
        <w:rPr>
          <w:i/>
          <w:lang w:val="nl-NL"/>
        </w:rPr>
        <w:t>. Daarnaast worden de volgende bestaande organisaties gereorganiseerd:</w:t>
      </w:r>
      <w:r w:rsidR="009C7306" w:rsidRPr="00294343">
        <w:rPr>
          <w:i/>
          <w:lang w:val="nl-NL"/>
        </w:rPr>
        <w:t>het Instituut Defensie Geneeskundige Opleidingen (IDGO</w:t>
      </w:r>
      <w:r w:rsidR="00A66FED">
        <w:rPr>
          <w:i/>
          <w:lang w:val="nl-NL"/>
        </w:rPr>
        <w:t xml:space="preserve">), </w:t>
      </w:r>
      <w:r w:rsidR="009C7306" w:rsidRPr="00294343">
        <w:rPr>
          <w:i/>
          <w:lang w:val="nl-NL"/>
        </w:rPr>
        <w:t xml:space="preserve">het </w:t>
      </w:r>
      <w:r w:rsidR="009C7306" w:rsidRPr="00294343">
        <w:rPr>
          <w:rStyle w:val="Zwaar"/>
          <w:rFonts w:cs="Verdana"/>
          <w:b w:val="0"/>
          <w:i/>
          <w:lang w:val="nl-NL"/>
        </w:rPr>
        <w:t>Coördinatiecentrum Expertise Arbeidsomstandigheden en Gezondheid (CEAG)</w:t>
      </w:r>
      <w:r w:rsidR="00A4553C">
        <w:rPr>
          <w:rStyle w:val="Zwaar"/>
          <w:rFonts w:cs="Verdana"/>
          <w:b w:val="0"/>
          <w:i/>
          <w:lang w:val="nl-NL"/>
        </w:rPr>
        <w:t xml:space="preserve"> en </w:t>
      </w:r>
      <w:r w:rsidR="009C7306" w:rsidRPr="00294343">
        <w:rPr>
          <w:rStyle w:val="Zwaar"/>
          <w:rFonts w:cs="Verdana"/>
          <w:b w:val="0"/>
          <w:i/>
          <w:lang w:val="nl-NL"/>
        </w:rPr>
        <w:t>het Militair Geneeskundig Logistiek Centrum (MGLC).</w:t>
      </w:r>
      <w:r w:rsidR="00EF2B88">
        <w:rPr>
          <w:rStyle w:val="Zwaar"/>
          <w:rFonts w:cs="Verdana"/>
          <w:b w:val="0"/>
          <w:i/>
          <w:lang w:val="nl-NL"/>
        </w:rPr>
        <w:t xml:space="preserve"> </w:t>
      </w:r>
      <w:r w:rsidR="00A66FED">
        <w:rPr>
          <w:rFonts w:cs="Arial"/>
          <w:i/>
          <w:lang w:val="nl-NL"/>
        </w:rPr>
        <w:t xml:space="preserve">Binnen de </w:t>
      </w:r>
      <w:r w:rsidR="009C7306" w:rsidRPr="00260A49">
        <w:rPr>
          <w:rFonts w:cs="Arial"/>
          <w:i/>
          <w:lang w:val="nl-NL"/>
        </w:rPr>
        <w:t>Operationele Commando</w:t>
      </w:r>
      <w:r w:rsidR="00A66FED">
        <w:rPr>
          <w:rFonts w:cs="Arial"/>
          <w:i/>
          <w:lang w:val="nl-NL"/>
        </w:rPr>
        <w:t>’</w:t>
      </w:r>
      <w:r w:rsidR="009C7306" w:rsidRPr="00260A49">
        <w:rPr>
          <w:rFonts w:cs="Arial"/>
          <w:i/>
          <w:lang w:val="nl-NL"/>
        </w:rPr>
        <w:t xml:space="preserve">s </w:t>
      </w:r>
      <w:r w:rsidR="00A66FED">
        <w:rPr>
          <w:rFonts w:cs="Arial"/>
          <w:i/>
          <w:lang w:val="nl-NL"/>
        </w:rPr>
        <w:t>vindt tegelijkertijd de</w:t>
      </w:r>
      <w:r w:rsidR="009C7306" w:rsidRPr="00260A49">
        <w:rPr>
          <w:rFonts w:cs="Arial"/>
          <w:i/>
          <w:lang w:val="nl-NL"/>
        </w:rPr>
        <w:t xml:space="preserve"> herinrichting van de </w:t>
      </w:r>
      <w:r w:rsidR="00A66FED">
        <w:rPr>
          <w:rFonts w:cs="Arial"/>
          <w:i/>
          <w:lang w:val="nl-NL"/>
        </w:rPr>
        <w:t>operati</w:t>
      </w:r>
      <w:r w:rsidR="006B5273">
        <w:rPr>
          <w:rFonts w:cs="Arial"/>
          <w:i/>
          <w:lang w:val="nl-NL"/>
        </w:rPr>
        <w:t xml:space="preserve">onele gezondheidszorgelementen, </w:t>
      </w:r>
      <w:r w:rsidR="00A66FED">
        <w:rPr>
          <w:rFonts w:cs="Arial"/>
          <w:i/>
          <w:lang w:val="nl-NL"/>
        </w:rPr>
        <w:t xml:space="preserve">de </w:t>
      </w:r>
      <w:r w:rsidR="009C7306" w:rsidRPr="00260A49">
        <w:rPr>
          <w:rFonts w:cs="Arial"/>
          <w:i/>
          <w:lang w:val="nl-NL"/>
        </w:rPr>
        <w:t xml:space="preserve">Role 1 en </w:t>
      </w:r>
      <w:r w:rsidR="00A66FED">
        <w:rPr>
          <w:rFonts w:cs="Arial"/>
          <w:i/>
          <w:lang w:val="nl-NL"/>
        </w:rPr>
        <w:t xml:space="preserve">Role </w:t>
      </w:r>
      <w:r w:rsidR="009C7306" w:rsidRPr="00260A49">
        <w:rPr>
          <w:rFonts w:cs="Arial"/>
          <w:i/>
          <w:lang w:val="nl-NL"/>
        </w:rPr>
        <w:t>2</w:t>
      </w:r>
      <w:r w:rsidR="006B5273">
        <w:rPr>
          <w:rFonts w:cs="Arial"/>
          <w:i/>
          <w:lang w:val="nl-NL"/>
        </w:rPr>
        <w:t>,</w:t>
      </w:r>
      <w:r w:rsidR="009C7306" w:rsidRPr="00260A49">
        <w:rPr>
          <w:rFonts w:cs="Arial"/>
          <w:i/>
          <w:lang w:val="nl-NL"/>
        </w:rPr>
        <w:t xml:space="preserve"> plaats.</w:t>
      </w:r>
    </w:p>
    <w:p w:rsidR="009C7306" w:rsidRPr="00C51221" w:rsidRDefault="009C7306" w:rsidP="00A86A3F">
      <w:pPr>
        <w:pStyle w:val="RWS-Plattetekst"/>
        <w:rPr>
          <w:lang w:val="nl-NL"/>
        </w:rPr>
      </w:pPr>
    </w:p>
    <w:p w:rsidR="009C7306" w:rsidRPr="00C51221" w:rsidRDefault="009C7306" w:rsidP="00A86A3F">
      <w:pPr>
        <w:pStyle w:val="RWS-Subtitel"/>
        <w:rPr>
          <w:lang w:val="nl-NL"/>
        </w:rPr>
        <w:sectPr w:rsidR="009C7306" w:rsidRPr="00C51221" w:rsidSect="00652251">
          <w:footerReference w:type="even" r:id="rId8"/>
          <w:footerReference w:type="default" r:id="rId9"/>
          <w:headerReference w:type="first" r:id="rId10"/>
          <w:footerReference w:type="first" r:id="rId11"/>
          <w:type w:val="continuous"/>
          <w:pgSz w:w="11906" w:h="16838" w:code="9"/>
          <w:pgMar w:top="1701" w:right="737" w:bottom="1247" w:left="737" w:header="0" w:footer="0" w:gutter="0"/>
          <w:cols w:space="680"/>
          <w:titlePg/>
          <w:docGrid w:linePitch="360"/>
        </w:sectPr>
      </w:pPr>
    </w:p>
    <w:p w:rsidR="00B74CA9" w:rsidRPr="00E66EBE" w:rsidRDefault="00B74CA9" w:rsidP="005538A6">
      <w:pPr>
        <w:pStyle w:val="RWS-Koptekst"/>
        <w:rPr>
          <w:b/>
          <w:bCs/>
          <w:color w:val="2494C5"/>
          <w:lang w:val="nl-NL"/>
        </w:rPr>
      </w:pPr>
      <w:r w:rsidRPr="00E66EBE">
        <w:rPr>
          <w:b/>
          <w:bCs/>
          <w:color w:val="2494C5"/>
          <w:lang w:val="nl-NL"/>
        </w:rPr>
        <w:lastRenderedPageBreak/>
        <w:t xml:space="preserve">Voorwoord nieuwe </w:t>
      </w:r>
      <w:r w:rsidRPr="00997F54">
        <w:rPr>
          <w:b/>
          <w:bCs/>
          <w:color w:val="2494C5"/>
          <w:lang w:val="nl-NL"/>
        </w:rPr>
        <w:t>kwartiermaker</w:t>
      </w:r>
      <w:r w:rsidRPr="00E66EBE">
        <w:rPr>
          <w:b/>
          <w:bCs/>
          <w:color w:val="2494C5"/>
          <w:lang w:val="nl-NL"/>
        </w:rPr>
        <w:t xml:space="preserve"> DGO</w:t>
      </w:r>
    </w:p>
    <w:p w:rsidR="00DE6B0A" w:rsidRDefault="00DE6B0A" w:rsidP="005538A6">
      <w:pPr>
        <w:pStyle w:val="RWS-Koptekst"/>
        <w:rPr>
          <w:b/>
          <w:bCs/>
          <w:color w:val="2494C5"/>
          <w:lang w:val="nl-NL"/>
        </w:rPr>
      </w:pPr>
    </w:p>
    <w:p w:rsidR="00B74CA9" w:rsidRPr="00DE6B0A" w:rsidRDefault="00DE6B0A" w:rsidP="005538A6">
      <w:pPr>
        <w:pStyle w:val="RWS-Koptekst"/>
        <w:rPr>
          <w:b/>
          <w:bCs/>
          <w:color w:val="auto"/>
          <w:lang w:val="nl-NL"/>
        </w:rPr>
      </w:pPr>
      <w:r w:rsidRPr="00DE6B0A">
        <w:rPr>
          <w:b/>
          <w:bCs/>
          <w:color w:val="auto"/>
          <w:lang w:val="nl-NL"/>
        </w:rPr>
        <w:t>”Het begin is er”</w:t>
      </w:r>
    </w:p>
    <w:p w:rsidR="00DE6B0A" w:rsidRPr="00E66EBE" w:rsidRDefault="00DE6B0A" w:rsidP="005538A6">
      <w:pPr>
        <w:pStyle w:val="RWS-Koptekst"/>
        <w:rPr>
          <w:b/>
          <w:bCs/>
          <w:color w:val="2494C5"/>
          <w:lang w:val="nl-NL"/>
        </w:rPr>
      </w:pPr>
    </w:p>
    <w:p w:rsidR="006B1653" w:rsidRDefault="00516744" w:rsidP="00C76E91">
      <w:pPr>
        <w:spacing w:line="280" w:lineRule="atLeast"/>
        <w:rPr>
          <w:rFonts w:ascii="Verdana" w:hAnsi="Verdana"/>
          <w:sz w:val="18"/>
          <w:szCs w:val="18"/>
          <w:lang w:val="nl-NL"/>
        </w:rPr>
      </w:pPr>
      <w:r w:rsidRPr="00DE6B0A">
        <w:rPr>
          <w:rFonts w:ascii="Verdana" w:hAnsi="Verdana"/>
          <w:sz w:val="18"/>
          <w:szCs w:val="18"/>
          <w:lang w:val="nl-NL"/>
        </w:rPr>
        <w:t>“</w:t>
      </w:r>
      <w:r w:rsidR="00DE6B0A" w:rsidRPr="00DE6B0A">
        <w:rPr>
          <w:rFonts w:ascii="Verdana" w:hAnsi="Verdana"/>
          <w:sz w:val="18"/>
          <w:szCs w:val="18"/>
          <w:lang w:val="nl-NL"/>
        </w:rPr>
        <w:t>De formele oprichting van staf DGO is in zicht. Met het ontstaan van de staf start formeel de D</w:t>
      </w:r>
      <w:r w:rsidR="006F5ACE">
        <w:rPr>
          <w:rFonts w:ascii="Verdana" w:hAnsi="Verdana"/>
          <w:sz w:val="18"/>
          <w:szCs w:val="18"/>
          <w:lang w:val="nl-NL"/>
        </w:rPr>
        <w:t xml:space="preserve">efensie </w:t>
      </w:r>
      <w:r w:rsidR="00DE6B0A" w:rsidRPr="00DE6B0A">
        <w:rPr>
          <w:rFonts w:ascii="Verdana" w:hAnsi="Verdana"/>
          <w:sz w:val="18"/>
          <w:szCs w:val="18"/>
          <w:lang w:val="nl-NL"/>
        </w:rPr>
        <w:t>G</w:t>
      </w:r>
      <w:r w:rsidR="006F5ACE">
        <w:rPr>
          <w:rFonts w:ascii="Verdana" w:hAnsi="Verdana"/>
          <w:sz w:val="18"/>
          <w:szCs w:val="18"/>
          <w:lang w:val="nl-NL"/>
        </w:rPr>
        <w:t xml:space="preserve">ezondheidszorg </w:t>
      </w:r>
      <w:r w:rsidR="00DE6B0A" w:rsidRPr="00DE6B0A">
        <w:rPr>
          <w:rFonts w:ascii="Verdana" w:hAnsi="Verdana"/>
          <w:sz w:val="18"/>
          <w:szCs w:val="18"/>
          <w:lang w:val="nl-NL"/>
        </w:rPr>
        <w:t>O</w:t>
      </w:r>
      <w:r w:rsidR="006F5ACE">
        <w:rPr>
          <w:rFonts w:ascii="Verdana" w:hAnsi="Verdana"/>
          <w:sz w:val="18"/>
          <w:szCs w:val="18"/>
          <w:lang w:val="nl-NL"/>
        </w:rPr>
        <w:t>rganisatie</w:t>
      </w:r>
      <w:r w:rsidR="00DE6B0A" w:rsidRPr="00DE6B0A">
        <w:rPr>
          <w:rFonts w:ascii="Verdana" w:hAnsi="Verdana"/>
          <w:sz w:val="18"/>
          <w:szCs w:val="18"/>
          <w:lang w:val="nl-NL"/>
        </w:rPr>
        <w:t xml:space="preserve">. We verlaten </w:t>
      </w:r>
      <w:r w:rsidR="00DE6B0A">
        <w:rPr>
          <w:rFonts w:ascii="Verdana" w:hAnsi="Verdana"/>
          <w:sz w:val="18"/>
          <w:szCs w:val="18"/>
          <w:lang w:val="nl-NL"/>
        </w:rPr>
        <w:t xml:space="preserve">dan </w:t>
      </w:r>
      <w:r w:rsidR="00DE6B0A" w:rsidRPr="00DE6B0A">
        <w:rPr>
          <w:rFonts w:ascii="Verdana" w:hAnsi="Verdana"/>
          <w:sz w:val="18"/>
          <w:szCs w:val="18"/>
          <w:lang w:val="nl-NL"/>
        </w:rPr>
        <w:t>de status van DGO in oprichting</w:t>
      </w:r>
      <w:r w:rsidR="00DE6B0A">
        <w:rPr>
          <w:rFonts w:ascii="Verdana" w:hAnsi="Verdana"/>
          <w:sz w:val="18"/>
          <w:szCs w:val="18"/>
          <w:lang w:val="nl-NL"/>
        </w:rPr>
        <w:t xml:space="preserve"> en dat is een mijlpaal</w:t>
      </w:r>
      <w:r w:rsidR="00DE6B0A" w:rsidRPr="00DE6B0A">
        <w:rPr>
          <w:rFonts w:ascii="Verdana" w:hAnsi="Verdana"/>
          <w:sz w:val="18"/>
          <w:szCs w:val="18"/>
          <w:lang w:val="nl-NL"/>
        </w:rPr>
        <w:t xml:space="preserve">. Omdat de DGO bedrijven in de reorganisatie nog moeten volgen, is de eindfase uiteraard nog niet bereikt. We gaan verder met de reorganisaties van de bestaande DGO bedrijven en de oprichting van de zorgelementen EGB, DTD en het TGB. </w:t>
      </w:r>
    </w:p>
    <w:p w:rsidR="006B1653" w:rsidRDefault="006B1653" w:rsidP="00C76E91">
      <w:pPr>
        <w:spacing w:line="280" w:lineRule="atLeast"/>
        <w:rPr>
          <w:rFonts w:ascii="Verdana" w:hAnsi="Verdana"/>
          <w:sz w:val="18"/>
          <w:szCs w:val="18"/>
          <w:lang w:val="nl-NL"/>
        </w:rPr>
      </w:pPr>
    </w:p>
    <w:p w:rsidR="006B1653" w:rsidRDefault="006B1653" w:rsidP="00C76E91">
      <w:pPr>
        <w:spacing w:line="280" w:lineRule="atLeast"/>
        <w:rPr>
          <w:rFonts w:ascii="Verdana" w:hAnsi="Verdana"/>
          <w:sz w:val="18"/>
          <w:szCs w:val="18"/>
          <w:lang w:val="nl-NL"/>
        </w:rPr>
      </w:pPr>
      <w:r>
        <w:rPr>
          <w:rFonts w:ascii="Verdana" w:hAnsi="Verdana"/>
          <w:sz w:val="18"/>
          <w:szCs w:val="18"/>
          <w:lang w:val="nl-NL"/>
        </w:rPr>
        <w:t xml:space="preserve">De </w:t>
      </w:r>
      <w:proofErr w:type="spellStart"/>
      <w:r>
        <w:rPr>
          <w:rFonts w:ascii="Verdana" w:hAnsi="Verdana"/>
          <w:sz w:val="18"/>
          <w:szCs w:val="18"/>
          <w:lang w:val="nl-NL"/>
        </w:rPr>
        <w:t>cVRP-en</w:t>
      </w:r>
      <w:proofErr w:type="spellEnd"/>
      <w:r>
        <w:rPr>
          <w:rFonts w:ascii="Verdana" w:hAnsi="Verdana"/>
          <w:sz w:val="18"/>
          <w:szCs w:val="18"/>
          <w:lang w:val="nl-NL"/>
        </w:rPr>
        <w:t xml:space="preserve"> van het CEAG, MGLC en het TGB worden nu besproken intern CDC. Andere </w:t>
      </w:r>
      <w:proofErr w:type="spellStart"/>
      <w:r>
        <w:rPr>
          <w:rFonts w:ascii="Verdana" w:hAnsi="Verdana"/>
          <w:sz w:val="18"/>
          <w:szCs w:val="18"/>
          <w:lang w:val="nl-NL"/>
        </w:rPr>
        <w:t>cVRP-en</w:t>
      </w:r>
      <w:proofErr w:type="spellEnd"/>
      <w:r>
        <w:rPr>
          <w:rFonts w:ascii="Verdana" w:hAnsi="Verdana"/>
          <w:sz w:val="18"/>
          <w:szCs w:val="18"/>
          <w:lang w:val="nl-NL"/>
        </w:rPr>
        <w:t xml:space="preserve"> vergen nog meer uitwerking of overleg met de medezeggenschap. Het is belangrijk dat de vragen van de TRMC-en naar behoren worden beantwoord. En dat voorstellen tot aanpassingen in de reorganisatieplannen op dusdanige manier in de </w:t>
      </w:r>
      <w:proofErr w:type="spellStart"/>
      <w:r>
        <w:rPr>
          <w:rFonts w:ascii="Verdana" w:hAnsi="Verdana"/>
          <w:sz w:val="18"/>
          <w:szCs w:val="18"/>
          <w:lang w:val="nl-NL"/>
        </w:rPr>
        <w:t>cVRP-en</w:t>
      </w:r>
      <w:proofErr w:type="spellEnd"/>
      <w:r>
        <w:rPr>
          <w:rFonts w:ascii="Verdana" w:hAnsi="Verdana"/>
          <w:sz w:val="18"/>
          <w:szCs w:val="18"/>
          <w:lang w:val="nl-NL"/>
        </w:rPr>
        <w:t xml:space="preserve"> terecht komen dat het voor alle partijen acceptabel is. We hebben namelijk allemaal hetzelfde doel voor ogen. De nieuwe organisatie moet de beste zorg aan alle militairen kunnen leveren. </w:t>
      </w:r>
    </w:p>
    <w:p w:rsidR="006B1653" w:rsidRDefault="006B1653" w:rsidP="00C76E91">
      <w:pPr>
        <w:spacing w:line="280" w:lineRule="atLeast"/>
        <w:rPr>
          <w:rFonts w:ascii="Verdana" w:hAnsi="Verdana"/>
          <w:sz w:val="18"/>
          <w:szCs w:val="18"/>
          <w:lang w:val="nl-NL"/>
        </w:rPr>
      </w:pPr>
    </w:p>
    <w:p w:rsidR="006B1653" w:rsidRDefault="006B1653" w:rsidP="00C76E91">
      <w:pPr>
        <w:spacing w:line="280" w:lineRule="atLeast"/>
        <w:rPr>
          <w:rFonts w:ascii="Verdana" w:hAnsi="Verdana"/>
          <w:sz w:val="18"/>
          <w:szCs w:val="18"/>
          <w:lang w:val="nl-NL"/>
        </w:rPr>
      </w:pPr>
      <w:r>
        <w:rPr>
          <w:rFonts w:ascii="Verdana" w:hAnsi="Verdana"/>
          <w:sz w:val="18"/>
          <w:szCs w:val="18"/>
          <w:lang w:val="nl-NL"/>
        </w:rPr>
        <w:t>Er moeten dus nog heel wat stappen genomen worden. Maar het begin is er!”</w:t>
      </w:r>
    </w:p>
    <w:p w:rsidR="006B1653" w:rsidRDefault="006B1653" w:rsidP="00C76E91">
      <w:pPr>
        <w:spacing w:line="280" w:lineRule="atLeast"/>
        <w:rPr>
          <w:rFonts w:ascii="Verdana" w:hAnsi="Verdana"/>
          <w:sz w:val="18"/>
          <w:szCs w:val="18"/>
          <w:lang w:val="nl-NL"/>
        </w:rPr>
      </w:pPr>
    </w:p>
    <w:p w:rsidR="006B1653" w:rsidRPr="00C76E91" w:rsidRDefault="006B1653" w:rsidP="00C76E91">
      <w:pPr>
        <w:spacing w:line="280" w:lineRule="atLeast"/>
        <w:rPr>
          <w:rFonts w:ascii="Verdana" w:hAnsi="Verdana"/>
          <w:sz w:val="18"/>
          <w:szCs w:val="18"/>
          <w:lang w:val="nl-NL"/>
        </w:rPr>
      </w:pPr>
      <w:r w:rsidRPr="006B1653">
        <w:rPr>
          <w:color w:val="1F497D"/>
          <w:lang w:val="nl-NL" w:eastAsia="nl-NL"/>
        </w:rPr>
        <w:br/>
      </w:r>
    </w:p>
    <w:p w:rsidR="002C111F" w:rsidRPr="00215BB3" w:rsidRDefault="002C111F" w:rsidP="00E66EBE">
      <w:pPr>
        <w:autoSpaceDE w:val="0"/>
        <w:autoSpaceDN w:val="0"/>
        <w:adjustRightInd w:val="0"/>
        <w:spacing w:line="280" w:lineRule="atLeast"/>
        <w:rPr>
          <w:rFonts w:ascii="Verdana" w:hAnsi="Verdana" w:cs="RijksoverheidSerif-Regular"/>
          <w:sz w:val="18"/>
          <w:szCs w:val="18"/>
          <w:lang w:val="nl-NL" w:eastAsia="nl-NL"/>
        </w:rPr>
      </w:pPr>
    </w:p>
    <w:p w:rsidR="006B1653" w:rsidRDefault="006B1653">
      <w:pPr>
        <w:rPr>
          <w:rFonts w:ascii="Verdana" w:hAnsi="Verdana"/>
          <w:b/>
          <w:color w:val="2494C5"/>
          <w:sz w:val="18"/>
          <w:szCs w:val="18"/>
          <w:lang w:val="nl-NL"/>
        </w:rPr>
      </w:pPr>
      <w:r>
        <w:rPr>
          <w:rFonts w:ascii="Verdana" w:hAnsi="Verdana"/>
          <w:b/>
          <w:color w:val="2494C5"/>
          <w:sz w:val="18"/>
          <w:szCs w:val="18"/>
          <w:lang w:val="nl-NL"/>
        </w:rPr>
        <w:br w:type="page"/>
      </w:r>
    </w:p>
    <w:p w:rsidR="00F81AC1" w:rsidRDefault="00F81AC1" w:rsidP="00F81AC1">
      <w:pPr>
        <w:spacing w:line="280" w:lineRule="atLeast"/>
        <w:rPr>
          <w:rFonts w:ascii="Verdana" w:hAnsi="Verdana"/>
          <w:b/>
          <w:color w:val="2494C5"/>
          <w:sz w:val="18"/>
          <w:szCs w:val="18"/>
          <w:lang w:val="nl-NL"/>
        </w:rPr>
      </w:pPr>
      <w:r>
        <w:rPr>
          <w:rFonts w:ascii="Verdana" w:hAnsi="Verdana"/>
          <w:b/>
          <w:color w:val="2494C5"/>
          <w:sz w:val="18"/>
          <w:szCs w:val="18"/>
          <w:lang w:val="nl-NL"/>
        </w:rPr>
        <w:lastRenderedPageBreak/>
        <w:t>Functies</w:t>
      </w:r>
      <w:r w:rsidR="002463CB">
        <w:rPr>
          <w:rFonts w:ascii="Verdana" w:hAnsi="Verdana"/>
          <w:b/>
          <w:color w:val="2494C5"/>
          <w:sz w:val="18"/>
          <w:szCs w:val="18"/>
          <w:lang w:val="nl-NL"/>
        </w:rPr>
        <w:t xml:space="preserve"> van nog op te richten organisaties</w:t>
      </w:r>
      <w:r>
        <w:rPr>
          <w:rFonts w:ascii="Verdana" w:hAnsi="Verdana"/>
          <w:b/>
          <w:color w:val="2494C5"/>
          <w:sz w:val="18"/>
          <w:szCs w:val="18"/>
          <w:lang w:val="nl-NL"/>
        </w:rPr>
        <w:t xml:space="preserve"> in vacaturebank</w:t>
      </w:r>
    </w:p>
    <w:p w:rsidR="004B13E7" w:rsidRPr="004B13E7" w:rsidRDefault="004B13E7" w:rsidP="004B13E7">
      <w:pPr>
        <w:spacing w:line="280" w:lineRule="atLeast"/>
        <w:rPr>
          <w:rFonts w:ascii="Verdana" w:hAnsi="Verdana"/>
          <w:color w:val="000033"/>
          <w:sz w:val="17"/>
          <w:szCs w:val="17"/>
          <w:lang w:val="nl-NL"/>
        </w:rPr>
      </w:pPr>
      <w:r>
        <w:rPr>
          <w:rFonts w:ascii="Verdana" w:hAnsi="Verdana"/>
          <w:sz w:val="18"/>
          <w:szCs w:val="18"/>
          <w:lang w:val="nl-NL"/>
        </w:rPr>
        <w:t xml:space="preserve">Het EGB en de DTD zijn nog niet opgericht. Toch zijn de </w:t>
      </w:r>
      <w:r w:rsidRPr="00F81AC1">
        <w:rPr>
          <w:rFonts w:ascii="Verdana" w:hAnsi="Verdana"/>
          <w:sz w:val="18"/>
          <w:szCs w:val="18"/>
          <w:lang w:val="nl-NL"/>
        </w:rPr>
        <w:t xml:space="preserve">arbeidsplaatsen </w:t>
      </w:r>
      <w:r>
        <w:rPr>
          <w:rFonts w:ascii="Verdana" w:hAnsi="Verdana"/>
          <w:sz w:val="18"/>
          <w:szCs w:val="18"/>
          <w:lang w:val="nl-NL"/>
        </w:rPr>
        <w:t xml:space="preserve">van deze </w:t>
      </w:r>
      <w:r w:rsidRPr="00F81AC1">
        <w:rPr>
          <w:rFonts w:ascii="Verdana" w:hAnsi="Verdana"/>
          <w:sz w:val="18"/>
          <w:szCs w:val="18"/>
          <w:lang w:val="nl-NL"/>
        </w:rPr>
        <w:t>organisatie</w:t>
      </w:r>
      <w:r>
        <w:rPr>
          <w:rFonts w:ascii="Verdana" w:hAnsi="Verdana"/>
          <w:sz w:val="18"/>
          <w:szCs w:val="18"/>
          <w:lang w:val="nl-NL"/>
        </w:rPr>
        <w:t xml:space="preserve">s al zichtbaar in de vacaturebank. </w:t>
      </w:r>
      <w:r w:rsidRPr="00BA101F">
        <w:rPr>
          <w:rFonts w:ascii="Verdana" w:hAnsi="Verdana"/>
          <w:sz w:val="18"/>
          <w:szCs w:val="18"/>
          <w:lang w:val="nl-NL"/>
        </w:rPr>
        <w:t>Dit betekent echter niet dat deze functies al vacant zijn gesteld.</w:t>
      </w:r>
      <w:r w:rsidRPr="00BA101F">
        <w:rPr>
          <w:rFonts w:ascii="Verdana" w:hAnsi="Verdana"/>
          <w:color w:val="0000FF"/>
          <w:sz w:val="18"/>
          <w:szCs w:val="18"/>
          <w:lang w:val="nl-NL"/>
        </w:rPr>
        <w:t xml:space="preserve"> </w:t>
      </w:r>
    </w:p>
    <w:p w:rsidR="004B13E7" w:rsidRPr="00246220" w:rsidRDefault="004B13E7" w:rsidP="004B13E7">
      <w:pPr>
        <w:pStyle w:val="text"/>
        <w:spacing w:line="280" w:lineRule="atLeast"/>
        <w:rPr>
          <w:rFonts w:ascii="Verdana" w:hAnsi="Verdana"/>
          <w:sz w:val="18"/>
          <w:szCs w:val="18"/>
        </w:rPr>
      </w:pPr>
      <w:r w:rsidRPr="00246220">
        <w:rPr>
          <w:rFonts w:ascii="Verdana" w:hAnsi="Verdana"/>
          <w:sz w:val="18"/>
          <w:szCs w:val="18"/>
        </w:rPr>
        <w:t xml:space="preserve">In aanloop naar de nieuwe organisaties vinden er al technische voorbereidende werkzaamheden plaats in Peoplesoft. De functies in de nieuwe organisatie worden al vroegtijdig opgenomen in Peoplesoft, zodat bij de start van de organisatie nog slechts enkele handelingen verricht hoeven te worden waardoor alle medewerkers al vanaf de eerste dag op de juiste functie in Peoplesoft staan. </w:t>
      </w:r>
    </w:p>
    <w:p w:rsidR="004B13E7" w:rsidRPr="00246220" w:rsidRDefault="004B13E7" w:rsidP="004B13E7">
      <w:pPr>
        <w:pStyle w:val="text"/>
        <w:spacing w:line="280" w:lineRule="atLeast"/>
        <w:rPr>
          <w:rFonts w:ascii="Verdana" w:hAnsi="Verdana"/>
          <w:sz w:val="18"/>
          <w:szCs w:val="18"/>
        </w:rPr>
      </w:pPr>
      <w:r w:rsidRPr="00246220">
        <w:rPr>
          <w:rFonts w:ascii="Verdana" w:hAnsi="Verdana"/>
          <w:sz w:val="18"/>
          <w:szCs w:val="18"/>
        </w:rPr>
        <w:t xml:space="preserve">Het gevolg van deze voorbereidingen is dat de gegevens van sommige functies al zichtbaar worden in Peoplesoft. Dit betreft de CDC functies in de oude organisatie die ook in de nieuwe organisatie terug komen (Code 1 en 2+). Dit heeft de volgende effecten: </w:t>
      </w:r>
      <w:r w:rsidRPr="00246220">
        <w:rPr>
          <w:rFonts w:ascii="Verdana" w:hAnsi="Verdana"/>
          <w:sz w:val="18"/>
          <w:szCs w:val="18"/>
        </w:rPr>
        <w:br/>
      </w:r>
      <w:r w:rsidRPr="00246220">
        <w:rPr>
          <w:rFonts w:ascii="Verdana" w:hAnsi="Verdana"/>
          <w:sz w:val="18"/>
          <w:szCs w:val="18"/>
        </w:rPr>
        <w:br/>
        <w:t>1. Voor sommige medewerkers in de oude organisatie, waarvan de functie terug komt in de nieuwe organisatie, lijkt het alsof ze al geplaatst zijn op een functie in de nieuwe organisatie. </w:t>
      </w:r>
    </w:p>
    <w:p w:rsidR="004B13E7" w:rsidRPr="00246220" w:rsidRDefault="00AA209F" w:rsidP="004B13E7">
      <w:pPr>
        <w:pStyle w:val="text"/>
        <w:spacing w:line="280" w:lineRule="atLeast"/>
        <w:rPr>
          <w:rFonts w:ascii="Verdana" w:hAnsi="Verdana"/>
          <w:sz w:val="18"/>
          <w:szCs w:val="18"/>
        </w:rPr>
      </w:pPr>
      <w:r w:rsidRPr="00AA209F">
        <w:rPr>
          <w:rFonts w:ascii="Verdana" w:hAnsi="Verdana"/>
          <w:i/>
          <w:noProof/>
          <w:sz w:val="18"/>
          <w:szCs w:val="18"/>
          <w:lang w:eastAsia="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377.9pt;margin-top:191.25pt;width:138pt;height:174pt;rotation:90;z-index:251660288;mso-position-horizontal-relative:margin;mso-position-vertical-relative:page;mso-width-relative:margin;mso-height-relative:margin;v-text-anchor:middle" o:allowincell="f" adj="4507,26174" fillcolor="#1f497d [3215]" stroked="f" strokecolor="#5c83b4" strokeweight=".25pt">
            <v:shadow opacity=".5"/>
            <v:textbox style="mso-next-textbox:#_x0000_s1026">
              <w:txbxContent>
                <w:p w:rsidR="00D74FEC" w:rsidRPr="006F5ACE" w:rsidRDefault="00D74FEC" w:rsidP="006F5ACE">
                  <w:pPr>
                    <w:spacing w:line="280" w:lineRule="atLeast"/>
                    <w:rPr>
                      <w:rFonts w:ascii="Verdana" w:hAnsi="Verdana"/>
                      <w:i/>
                      <w:color w:val="FFFFFF" w:themeColor="background1"/>
                      <w:sz w:val="18"/>
                      <w:szCs w:val="18"/>
                      <w:lang w:val="nl-NL"/>
                    </w:rPr>
                  </w:pPr>
                  <w:r>
                    <w:rPr>
                      <w:rFonts w:ascii="Verdana" w:hAnsi="Verdana"/>
                      <w:i/>
                      <w:color w:val="FFFFFF" w:themeColor="background1"/>
                      <w:sz w:val="18"/>
                      <w:szCs w:val="18"/>
                      <w:lang w:val="nl-NL"/>
                    </w:rPr>
                    <w:t xml:space="preserve">Dat een functie nog niet is opengesteld is zichtbaar aan:  </w:t>
                  </w:r>
                  <w:r w:rsidRPr="006F5ACE">
                    <w:rPr>
                      <w:rFonts w:ascii="Verdana" w:hAnsi="Verdana"/>
                      <w:i/>
                      <w:color w:val="FFFFFF" w:themeColor="background1"/>
                      <w:sz w:val="18"/>
                      <w:szCs w:val="18"/>
                      <w:lang w:val="nl-NL"/>
                    </w:rPr>
                    <w:t xml:space="preserve"> </w:t>
                  </w:r>
                </w:p>
                <w:p w:rsidR="00D74FEC" w:rsidRDefault="00D74FEC" w:rsidP="006F5ACE">
                  <w:pPr>
                    <w:pStyle w:val="Lijstalinea"/>
                    <w:numPr>
                      <w:ilvl w:val="0"/>
                      <w:numId w:val="12"/>
                    </w:numPr>
                    <w:spacing w:line="280" w:lineRule="atLeast"/>
                    <w:rPr>
                      <w:rFonts w:ascii="Verdana" w:hAnsi="Verdana"/>
                      <w:color w:val="FFFFFF" w:themeColor="background1"/>
                      <w:sz w:val="18"/>
                      <w:szCs w:val="18"/>
                      <w:lang w:val="nl-NL"/>
                    </w:rPr>
                  </w:pPr>
                  <w:r>
                    <w:rPr>
                      <w:rFonts w:ascii="Verdana" w:hAnsi="Verdana"/>
                      <w:color w:val="FFFFFF" w:themeColor="background1"/>
                      <w:sz w:val="18"/>
                      <w:szCs w:val="18"/>
                      <w:lang w:val="nl-NL"/>
                    </w:rPr>
                    <w:t xml:space="preserve">De plaatsingsdatum  is </w:t>
                  </w:r>
                  <w:r w:rsidRPr="006F5ACE">
                    <w:rPr>
                      <w:rFonts w:ascii="Verdana" w:hAnsi="Verdana"/>
                      <w:color w:val="FFFFFF" w:themeColor="background1"/>
                      <w:sz w:val="18"/>
                      <w:szCs w:val="18"/>
                      <w:lang w:val="nl-NL"/>
                    </w:rPr>
                    <w:t xml:space="preserve">nog niet actief, </w:t>
                  </w:r>
                </w:p>
                <w:p w:rsidR="00D74FEC" w:rsidRPr="006F5ACE" w:rsidRDefault="00D74FEC" w:rsidP="006F5ACE">
                  <w:pPr>
                    <w:pStyle w:val="Lijstalinea"/>
                    <w:numPr>
                      <w:ilvl w:val="0"/>
                      <w:numId w:val="12"/>
                    </w:numPr>
                    <w:spacing w:line="280" w:lineRule="atLeast"/>
                    <w:rPr>
                      <w:rFonts w:ascii="Verdana" w:hAnsi="Verdana"/>
                      <w:color w:val="FFFFFF" w:themeColor="background1"/>
                      <w:sz w:val="18"/>
                      <w:szCs w:val="18"/>
                      <w:lang w:val="nl-NL"/>
                    </w:rPr>
                  </w:pPr>
                  <w:r>
                    <w:rPr>
                      <w:rFonts w:ascii="Verdana" w:hAnsi="Verdana"/>
                      <w:color w:val="FFFFFF" w:themeColor="background1"/>
                      <w:sz w:val="18"/>
                      <w:szCs w:val="18"/>
                      <w:lang w:val="nl-NL"/>
                    </w:rPr>
                    <w:t xml:space="preserve">De </w:t>
                  </w:r>
                  <w:r w:rsidRPr="006F5ACE">
                    <w:rPr>
                      <w:rFonts w:ascii="Verdana" w:hAnsi="Verdana"/>
                      <w:color w:val="FFFFFF" w:themeColor="background1"/>
                      <w:sz w:val="18"/>
                      <w:szCs w:val="18"/>
                      <w:lang w:val="nl-NL"/>
                    </w:rPr>
                    <w:t>knop “belangstelling tonen”</w:t>
                  </w:r>
                  <w:r>
                    <w:rPr>
                      <w:rFonts w:ascii="Verdana" w:hAnsi="Verdana"/>
                      <w:color w:val="FFFFFF" w:themeColor="background1"/>
                      <w:sz w:val="18"/>
                      <w:szCs w:val="18"/>
                      <w:lang w:val="nl-NL"/>
                    </w:rPr>
                    <w:t xml:space="preserve"> ontbreekt</w:t>
                  </w:r>
                  <w:r w:rsidRPr="006F5ACE">
                    <w:rPr>
                      <w:rFonts w:ascii="Verdana" w:hAnsi="Verdana"/>
                      <w:color w:val="FFFFFF" w:themeColor="background1"/>
                      <w:sz w:val="18"/>
                      <w:szCs w:val="18"/>
                      <w:lang w:val="nl-NL"/>
                    </w:rPr>
                    <w:t>.</w:t>
                  </w:r>
                </w:p>
                <w:p w:rsidR="00D74FEC" w:rsidRPr="006F5ACE" w:rsidRDefault="00D74FEC" w:rsidP="006F5ACE">
                  <w:pPr>
                    <w:rPr>
                      <w:rFonts w:eastAsiaTheme="majorEastAsia"/>
                      <w:szCs w:val="28"/>
                      <w:lang w:val="nl-NL"/>
                    </w:rPr>
                  </w:pPr>
                </w:p>
              </w:txbxContent>
            </v:textbox>
            <w10:wrap type="square" anchorx="margin" anchory="page"/>
          </v:shape>
        </w:pict>
      </w:r>
      <w:r w:rsidR="004B13E7" w:rsidRPr="00246220">
        <w:rPr>
          <w:rFonts w:ascii="Verdana" w:hAnsi="Verdana"/>
          <w:sz w:val="18"/>
          <w:szCs w:val="18"/>
        </w:rPr>
        <w:t xml:space="preserve">In het systeem staat echter dat de plaatsingsdatum nog niet actief is. Dit is ook logisch, want een formele plaatsing op een nieuwe functie kan pas plaatsvinden nadat het volledige besluitvormingstraject over het reorganisatieplan is doorlopen en het volledige Personeels Vullingsplan formeel is vastgesteld in samenspraak met de vertegenwoordigers van de vakbonden. </w:t>
      </w:r>
      <w:r w:rsidR="004B13E7" w:rsidRPr="00246220">
        <w:rPr>
          <w:rFonts w:ascii="Verdana" w:hAnsi="Verdana"/>
          <w:sz w:val="18"/>
          <w:szCs w:val="18"/>
        </w:rPr>
        <w:br/>
      </w:r>
      <w:r w:rsidR="004B13E7" w:rsidRPr="00246220">
        <w:rPr>
          <w:rFonts w:ascii="Verdana" w:hAnsi="Verdana"/>
          <w:sz w:val="18"/>
          <w:szCs w:val="18"/>
        </w:rPr>
        <w:br/>
        <w:t>2. Deze functies in de nieuwe organisatie zijn al zichtbaar in de vacaturebank, waardoor de indruk kan ontstaan dat voor deze functies al belangstelling kenbaar gemaakt kan worden. Dit is niet het geval. Bij deze functies ontbreekt de knop 'belangstelling tonen'. Het is dus technisch ook nog niet mogelijk om al op deze functies te solliciteren.</w:t>
      </w:r>
    </w:p>
    <w:p w:rsidR="004B13E7" w:rsidRPr="00246220" w:rsidRDefault="004B13E7" w:rsidP="004B13E7">
      <w:pPr>
        <w:pStyle w:val="text"/>
        <w:spacing w:line="280" w:lineRule="atLeast"/>
        <w:rPr>
          <w:rFonts w:ascii="Verdana" w:hAnsi="Verdana"/>
          <w:sz w:val="18"/>
          <w:szCs w:val="18"/>
        </w:rPr>
      </w:pPr>
      <w:r w:rsidRPr="00246220">
        <w:rPr>
          <w:rFonts w:ascii="Verdana" w:hAnsi="Verdana"/>
          <w:sz w:val="18"/>
          <w:szCs w:val="18"/>
        </w:rPr>
        <w:t>Tot slot is het van belang te benadrukken dat reorganisatieplannen die zich nog in het besluitvormingstraject bevinden nog kunnen veranderen. Het zichtbaar worden van de functies in Peoplesoft betekent dus nog niet dat er al een definitief besluit is genomen over functies in de nieuwe organisatie(s). Mochten er zich in het besluitvormingstraject nog wijzigingen voordoen in het reorganisatieplan, dan zal dat ook weer tot wijzigingen in de gegevens in Peoplesoft leiden.</w:t>
      </w:r>
    </w:p>
    <w:p w:rsidR="00D73119" w:rsidRPr="00997F54" w:rsidRDefault="00D24A3E" w:rsidP="00E66EBE">
      <w:pPr>
        <w:spacing w:line="280" w:lineRule="atLeast"/>
        <w:rPr>
          <w:rFonts w:ascii="Verdana" w:hAnsi="Verdana"/>
          <w:b/>
          <w:color w:val="2494C5"/>
          <w:sz w:val="18"/>
          <w:szCs w:val="18"/>
          <w:lang w:val="nl-NL"/>
        </w:rPr>
      </w:pPr>
      <w:r>
        <w:rPr>
          <w:rFonts w:ascii="Verdana" w:hAnsi="Verdana"/>
          <w:b/>
          <w:color w:val="2494C5"/>
          <w:sz w:val="18"/>
          <w:szCs w:val="18"/>
          <w:lang w:val="nl-NL"/>
        </w:rPr>
        <w:t xml:space="preserve">Werken volgens </w:t>
      </w:r>
      <w:r w:rsidRPr="00BA101F">
        <w:rPr>
          <w:rFonts w:ascii="Verdana" w:hAnsi="Verdana"/>
          <w:b/>
          <w:color w:val="2494C5"/>
          <w:sz w:val="18"/>
          <w:szCs w:val="18"/>
          <w:lang w:val="nl-NL"/>
        </w:rPr>
        <w:t>AGCDS</w:t>
      </w:r>
      <w:r w:rsidR="00E659F7">
        <w:rPr>
          <w:rFonts w:ascii="Verdana" w:hAnsi="Verdana"/>
          <w:b/>
          <w:color w:val="2494C5"/>
          <w:sz w:val="18"/>
          <w:szCs w:val="18"/>
          <w:lang w:val="nl-NL"/>
        </w:rPr>
        <w:t xml:space="preserve">. </w:t>
      </w:r>
      <w:r w:rsidR="006D71E9">
        <w:rPr>
          <w:rFonts w:ascii="Verdana" w:hAnsi="Verdana"/>
          <w:b/>
          <w:color w:val="2494C5"/>
          <w:sz w:val="18"/>
          <w:szCs w:val="18"/>
          <w:lang w:val="nl-NL"/>
        </w:rPr>
        <w:t>Wat houdt dat in</w:t>
      </w:r>
      <w:r w:rsidR="00E659F7">
        <w:rPr>
          <w:rFonts w:ascii="Verdana" w:hAnsi="Verdana"/>
          <w:b/>
          <w:color w:val="2494C5"/>
          <w:sz w:val="18"/>
          <w:szCs w:val="18"/>
          <w:lang w:val="nl-NL"/>
        </w:rPr>
        <w:t>?</w:t>
      </w:r>
    </w:p>
    <w:p w:rsidR="00AC003D" w:rsidRDefault="00AC003D" w:rsidP="00E66EBE">
      <w:pPr>
        <w:spacing w:line="280" w:lineRule="atLeast"/>
        <w:rPr>
          <w:rFonts w:ascii="Verdana" w:hAnsi="Verdana"/>
          <w:b/>
          <w:sz w:val="18"/>
          <w:szCs w:val="18"/>
          <w:lang w:val="nl-NL"/>
        </w:rPr>
      </w:pPr>
    </w:p>
    <w:p w:rsidR="00E659F7" w:rsidRPr="00E659F7" w:rsidRDefault="00E659F7" w:rsidP="00E659F7">
      <w:pPr>
        <w:spacing w:after="240" w:line="280" w:lineRule="atLeast"/>
        <w:rPr>
          <w:rFonts w:ascii="Verdana" w:hAnsi="Verdana"/>
          <w:sz w:val="18"/>
          <w:szCs w:val="18"/>
          <w:lang w:val="nl-NL"/>
        </w:rPr>
      </w:pPr>
      <w:r w:rsidRPr="00E659F7">
        <w:rPr>
          <w:rFonts w:ascii="Verdana" w:hAnsi="Verdana"/>
          <w:sz w:val="18"/>
          <w:szCs w:val="18"/>
          <w:lang w:val="nl-NL"/>
        </w:rPr>
        <w:t>Binnen Defensie wordt een groot aantal activiteiten naast elkaar of in samen</w:t>
      </w:r>
      <w:r w:rsidR="000772A6">
        <w:rPr>
          <w:rFonts w:ascii="Verdana" w:hAnsi="Verdana"/>
          <w:sz w:val="18"/>
          <w:szCs w:val="18"/>
          <w:lang w:val="nl-NL"/>
        </w:rPr>
        <w:t>hang uitgevoerd. De CDS stuurt -</w:t>
      </w:r>
      <w:r w:rsidRPr="00E659F7">
        <w:rPr>
          <w:rFonts w:ascii="Verdana" w:hAnsi="Verdana"/>
          <w:sz w:val="18"/>
          <w:szCs w:val="18"/>
          <w:lang w:val="nl-NL"/>
        </w:rPr>
        <w:t xml:space="preserve"> als afgeleide van de politieke opdracht aan de minister - op de uitvoering van al deze activiteiten door middel van de Aanwijzing </w:t>
      </w:r>
      <w:proofErr w:type="spellStart"/>
      <w:r w:rsidRPr="00E659F7">
        <w:rPr>
          <w:rFonts w:ascii="Verdana" w:hAnsi="Verdana"/>
          <w:sz w:val="18"/>
          <w:szCs w:val="18"/>
          <w:lang w:val="nl-NL"/>
        </w:rPr>
        <w:t>Gereedstelling</w:t>
      </w:r>
      <w:proofErr w:type="spellEnd"/>
      <w:r w:rsidRPr="00E659F7">
        <w:rPr>
          <w:rFonts w:ascii="Verdana" w:hAnsi="Verdana"/>
          <w:sz w:val="18"/>
          <w:szCs w:val="18"/>
          <w:lang w:val="nl-NL"/>
        </w:rPr>
        <w:t xml:space="preserve"> Commandant der Strijdkrachten (AGCDS).</w:t>
      </w:r>
      <w:r>
        <w:rPr>
          <w:rFonts w:ascii="Verdana" w:hAnsi="Verdana"/>
          <w:sz w:val="18"/>
          <w:szCs w:val="18"/>
          <w:lang w:val="nl-NL"/>
        </w:rPr>
        <w:t xml:space="preserve"> </w:t>
      </w:r>
      <w:r w:rsidRPr="00E659F7">
        <w:rPr>
          <w:rFonts w:ascii="Verdana" w:hAnsi="Verdana"/>
          <w:sz w:val="18"/>
          <w:szCs w:val="18"/>
          <w:lang w:val="nl-NL"/>
        </w:rPr>
        <w:t xml:space="preserve">De AGCDS is een document waarin opdrachten aan defensieonderdelen worden vastgesteld. In </w:t>
      </w:r>
      <w:r w:rsidR="000772A6">
        <w:rPr>
          <w:rFonts w:ascii="Verdana" w:hAnsi="Verdana"/>
          <w:sz w:val="18"/>
          <w:szCs w:val="18"/>
          <w:lang w:val="nl-NL"/>
        </w:rPr>
        <w:t>de</w:t>
      </w:r>
      <w:r w:rsidRPr="00E659F7">
        <w:rPr>
          <w:rFonts w:ascii="Verdana" w:hAnsi="Verdana"/>
          <w:sz w:val="18"/>
          <w:szCs w:val="18"/>
          <w:lang w:val="nl-NL"/>
        </w:rPr>
        <w:t xml:space="preserve"> AGCDS worden ook de beschikbare middelen voor het uitvoere</w:t>
      </w:r>
      <w:r>
        <w:rPr>
          <w:rFonts w:ascii="Verdana" w:hAnsi="Verdana"/>
          <w:sz w:val="18"/>
          <w:szCs w:val="18"/>
          <w:lang w:val="nl-NL"/>
        </w:rPr>
        <w:t xml:space="preserve">n van die opdrachten toegekend. Ook binnen DGO wordt gewerkt met de AGCDS. Aan het werken met de AGCDS wordt invulling gegeven </w:t>
      </w:r>
      <w:r w:rsidR="000772A6">
        <w:rPr>
          <w:rFonts w:ascii="Verdana" w:hAnsi="Verdana"/>
          <w:sz w:val="18"/>
          <w:szCs w:val="18"/>
          <w:lang w:val="nl-NL"/>
        </w:rPr>
        <w:t xml:space="preserve">door </w:t>
      </w:r>
      <w:r>
        <w:rPr>
          <w:rFonts w:ascii="Verdana" w:hAnsi="Verdana"/>
          <w:sz w:val="18"/>
          <w:szCs w:val="18"/>
          <w:lang w:val="nl-NL"/>
        </w:rPr>
        <w:t>de afdeling Bedrijfsvoering/ Vraag en Aanbod</w:t>
      </w:r>
      <w:r w:rsidR="000772A6">
        <w:rPr>
          <w:rFonts w:ascii="Verdana" w:hAnsi="Verdana"/>
          <w:sz w:val="18"/>
          <w:szCs w:val="18"/>
          <w:lang w:val="nl-NL"/>
        </w:rPr>
        <w:t xml:space="preserve"> M</w:t>
      </w:r>
      <w:r>
        <w:rPr>
          <w:rFonts w:ascii="Verdana" w:hAnsi="Verdana"/>
          <w:sz w:val="18"/>
          <w:szCs w:val="18"/>
          <w:lang w:val="nl-NL"/>
        </w:rPr>
        <w:t>anag</w:t>
      </w:r>
      <w:r w:rsidR="00216388">
        <w:rPr>
          <w:rFonts w:ascii="Verdana" w:hAnsi="Verdana"/>
          <w:sz w:val="18"/>
          <w:szCs w:val="18"/>
          <w:lang w:val="nl-NL"/>
        </w:rPr>
        <w:t>e</w:t>
      </w:r>
      <w:r>
        <w:rPr>
          <w:rFonts w:ascii="Verdana" w:hAnsi="Verdana"/>
          <w:sz w:val="18"/>
          <w:szCs w:val="18"/>
          <w:lang w:val="nl-NL"/>
        </w:rPr>
        <w:t xml:space="preserve">ment </w:t>
      </w:r>
      <w:r w:rsidR="006D71E9">
        <w:rPr>
          <w:rFonts w:ascii="Verdana" w:hAnsi="Verdana"/>
          <w:sz w:val="18"/>
          <w:szCs w:val="18"/>
          <w:lang w:val="nl-NL"/>
        </w:rPr>
        <w:t xml:space="preserve">(BV/VAM) </w:t>
      </w:r>
      <w:r>
        <w:rPr>
          <w:rFonts w:ascii="Verdana" w:hAnsi="Verdana"/>
          <w:sz w:val="18"/>
          <w:szCs w:val="18"/>
          <w:lang w:val="nl-NL"/>
        </w:rPr>
        <w:t xml:space="preserve">van staf DGO. Het </w:t>
      </w:r>
      <w:r w:rsidR="006D71E9">
        <w:rPr>
          <w:rFonts w:ascii="Verdana" w:hAnsi="Verdana"/>
          <w:sz w:val="18"/>
          <w:szCs w:val="18"/>
          <w:lang w:val="nl-NL"/>
        </w:rPr>
        <w:t xml:space="preserve">is een nieuwe manier van werken </w:t>
      </w:r>
      <w:r>
        <w:rPr>
          <w:rFonts w:ascii="Verdana" w:hAnsi="Verdana"/>
          <w:sz w:val="18"/>
          <w:szCs w:val="18"/>
          <w:lang w:val="nl-NL"/>
        </w:rPr>
        <w:t xml:space="preserve">die hieronder verder wordt toegelicht. </w:t>
      </w:r>
    </w:p>
    <w:p w:rsidR="008115A1" w:rsidRDefault="008115A1" w:rsidP="00E659F7">
      <w:pPr>
        <w:spacing w:after="240" w:line="280" w:lineRule="atLeast"/>
        <w:rPr>
          <w:rFonts w:ascii="Verdana" w:hAnsi="Verdana"/>
          <w:sz w:val="18"/>
          <w:szCs w:val="18"/>
          <w:lang w:val="nl-NL"/>
        </w:rPr>
      </w:pPr>
    </w:p>
    <w:p w:rsidR="00E659F7" w:rsidRPr="00E659F7" w:rsidRDefault="00E659F7" w:rsidP="00E659F7">
      <w:pPr>
        <w:spacing w:after="240" w:line="280" w:lineRule="atLeast"/>
        <w:rPr>
          <w:rFonts w:ascii="Verdana" w:hAnsi="Verdana"/>
          <w:sz w:val="18"/>
          <w:szCs w:val="18"/>
          <w:lang w:val="nl-NL"/>
        </w:rPr>
      </w:pPr>
      <w:r w:rsidRPr="00E659F7">
        <w:rPr>
          <w:rFonts w:ascii="Verdana" w:hAnsi="Verdana"/>
          <w:sz w:val="18"/>
          <w:szCs w:val="18"/>
          <w:lang w:val="nl-NL"/>
        </w:rPr>
        <w:lastRenderedPageBreak/>
        <w:t>Wat staat er in de AGCDS beschreven voor de militaire gezondheidszorg? Daarin staat bijvoorbeeld dat</w:t>
      </w:r>
      <w:r w:rsidRPr="00E659F7">
        <w:rPr>
          <w:rFonts w:ascii="Verdana" w:hAnsi="Verdana" w:cs="Calibri"/>
          <w:sz w:val="18"/>
          <w:szCs w:val="18"/>
          <w:lang w:val="nl-NL"/>
        </w:rPr>
        <w:t xml:space="preserve"> het CLAS de opdracht krijgt om eenheden gereed te stellen. Dan weet het IDGO hoeveel opleidingen er moeten worden verzorgd. In </w:t>
      </w:r>
      <w:r w:rsidR="00662A8A">
        <w:rPr>
          <w:rFonts w:ascii="Verdana" w:hAnsi="Verdana" w:cs="Calibri"/>
          <w:sz w:val="18"/>
          <w:szCs w:val="18"/>
          <w:lang w:val="nl-NL"/>
        </w:rPr>
        <w:t>de</w:t>
      </w:r>
      <w:r w:rsidRPr="00E659F7">
        <w:rPr>
          <w:rFonts w:ascii="Verdana" w:hAnsi="Verdana" w:cs="Calibri"/>
          <w:sz w:val="18"/>
          <w:szCs w:val="18"/>
          <w:lang w:val="nl-NL"/>
        </w:rPr>
        <w:t xml:space="preserve"> AGCDS krijgt het IDGO ook het geld (de middelen) toegewezen om deze opleidingen te realiseren. Het voordeel is dat onderling verrekenen niet meer nodig is. Dat scheelt veel administratieve werklast. In de AGCDS worden opdrachten voor een periode van vijf jaar beschreven. </w:t>
      </w:r>
      <w:r w:rsidRPr="00E659F7">
        <w:rPr>
          <w:rFonts w:ascii="Verdana" w:hAnsi="Verdana"/>
          <w:sz w:val="18"/>
          <w:szCs w:val="18"/>
          <w:lang w:val="nl-NL"/>
        </w:rPr>
        <w:t>Vooruitkijken en plannen is dus een absolute vereiste.</w:t>
      </w:r>
    </w:p>
    <w:p w:rsidR="00E659F7" w:rsidRPr="00E659F7" w:rsidRDefault="00E659F7" w:rsidP="00E659F7">
      <w:pPr>
        <w:spacing w:line="280" w:lineRule="atLeast"/>
        <w:rPr>
          <w:rFonts w:ascii="Verdana" w:hAnsi="Verdana"/>
          <w:sz w:val="18"/>
          <w:szCs w:val="18"/>
          <w:lang w:val="nl-NL"/>
        </w:rPr>
      </w:pPr>
      <w:r w:rsidRPr="00E659F7">
        <w:rPr>
          <w:rFonts w:ascii="Verdana" w:hAnsi="Verdana" w:cs="Calibri"/>
          <w:sz w:val="18"/>
          <w:szCs w:val="18"/>
          <w:lang w:val="nl-NL"/>
        </w:rPr>
        <w:t xml:space="preserve">De AGCDS komt overeen met de afspraken </w:t>
      </w:r>
      <w:r w:rsidRPr="00E659F7">
        <w:rPr>
          <w:rFonts w:ascii="Verdana" w:hAnsi="Verdana"/>
          <w:sz w:val="18"/>
          <w:szCs w:val="18"/>
          <w:lang w:val="nl-NL"/>
        </w:rPr>
        <w:t xml:space="preserve">die de minister maakt met het parlement, in de begroting. De planperiode van de AGCDS komt overeen met die van de begroting. Net als in de begroting ligt de nadruk op het eerste uitvoeringsjaar. In de volksmond hebben we het dan over het jaar ‘T’. </w:t>
      </w:r>
    </w:p>
    <w:p w:rsidR="00E659F7" w:rsidRPr="00E659F7" w:rsidRDefault="00E659F7" w:rsidP="00E659F7">
      <w:pPr>
        <w:spacing w:line="280" w:lineRule="atLeast"/>
        <w:rPr>
          <w:rFonts w:ascii="Verdana" w:hAnsi="Verdana"/>
          <w:sz w:val="18"/>
          <w:szCs w:val="18"/>
          <w:lang w:val="nl-NL"/>
        </w:rPr>
      </w:pPr>
    </w:p>
    <w:p w:rsidR="00E659F7" w:rsidRPr="00E659F7" w:rsidRDefault="00E659F7" w:rsidP="00E659F7">
      <w:pPr>
        <w:spacing w:line="280" w:lineRule="atLeast"/>
        <w:rPr>
          <w:rFonts w:ascii="Verdana" w:hAnsi="Verdana"/>
          <w:sz w:val="18"/>
          <w:szCs w:val="18"/>
          <w:lang w:val="nl-NL"/>
        </w:rPr>
      </w:pPr>
      <w:r w:rsidRPr="00E659F7">
        <w:rPr>
          <w:rFonts w:ascii="Verdana" w:hAnsi="Verdana"/>
          <w:sz w:val="18"/>
          <w:szCs w:val="18"/>
          <w:lang w:val="nl-NL"/>
        </w:rPr>
        <w:t xml:space="preserve">In het uitvoeringsjaar zijn beperkte bijstellingen mogelijk. Als er bijvoorbeeld een nieuwe behoefte ontstaat, dan moet dat in de AGCDS worden opgenomen. De vragende partij (de </w:t>
      </w:r>
      <w:proofErr w:type="spellStart"/>
      <w:r w:rsidRPr="00E659F7">
        <w:rPr>
          <w:rFonts w:ascii="Verdana" w:hAnsi="Verdana"/>
          <w:i/>
          <w:sz w:val="18"/>
          <w:szCs w:val="18"/>
          <w:lang w:val="nl-NL"/>
        </w:rPr>
        <w:t>demandmanagers</w:t>
      </w:r>
      <w:proofErr w:type="spellEnd"/>
      <w:r w:rsidRPr="00E659F7">
        <w:rPr>
          <w:rFonts w:ascii="Verdana" w:hAnsi="Verdana"/>
          <w:i/>
          <w:sz w:val="18"/>
          <w:szCs w:val="18"/>
          <w:lang w:val="nl-NL"/>
        </w:rPr>
        <w:t xml:space="preserve"> </w:t>
      </w:r>
      <w:r w:rsidRPr="00E659F7">
        <w:rPr>
          <w:rFonts w:ascii="Verdana" w:hAnsi="Verdana"/>
          <w:sz w:val="18"/>
          <w:szCs w:val="18"/>
          <w:lang w:val="nl-NL"/>
        </w:rPr>
        <w:t xml:space="preserve">van de defensieonderdelen) hebben hierin een cruciale rol. Zij moeten de Commandant Der Strijdkrachten overtuigen van die nieuwe behoefte. Lukt dat niet dan krijgen wij, de dienstverleners, niet de middelen om de opdracht uit te voeren.   </w:t>
      </w:r>
    </w:p>
    <w:p w:rsidR="00E659F7" w:rsidRPr="00E659F7" w:rsidRDefault="00E659F7" w:rsidP="00E659F7">
      <w:pPr>
        <w:spacing w:line="280" w:lineRule="atLeast"/>
        <w:rPr>
          <w:rFonts w:ascii="Verdana" w:hAnsi="Verdana" w:cs="Calibri"/>
          <w:sz w:val="18"/>
          <w:szCs w:val="18"/>
          <w:lang w:val="nl-NL"/>
        </w:rPr>
      </w:pPr>
    </w:p>
    <w:p w:rsidR="00E659F7" w:rsidRPr="00E659F7" w:rsidRDefault="00E659F7" w:rsidP="00E659F7">
      <w:pPr>
        <w:spacing w:line="280" w:lineRule="atLeast"/>
        <w:rPr>
          <w:rFonts w:ascii="Verdana" w:hAnsi="Verdana"/>
          <w:sz w:val="18"/>
          <w:szCs w:val="18"/>
          <w:lang w:val="nl-NL"/>
        </w:rPr>
      </w:pPr>
      <w:r w:rsidRPr="00E659F7">
        <w:rPr>
          <w:rFonts w:ascii="Verdana" w:hAnsi="Verdana"/>
          <w:sz w:val="18"/>
          <w:szCs w:val="18"/>
          <w:lang w:val="nl-NL"/>
        </w:rPr>
        <w:t xml:space="preserve">De AGCDS beperkt zich tot het </w:t>
      </w:r>
      <w:r w:rsidRPr="00E659F7">
        <w:rPr>
          <w:rFonts w:ascii="Verdana" w:hAnsi="Verdana"/>
          <w:b/>
          <w:sz w:val="18"/>
          <w:szCs w:val="18"/>
          <w:lang w:val="nl-NL"/>
        </w:rPr>
        <w:t>Wat</w:t>
      </w:r>
      <w:r w:rsidRPr="00E659F7">
        <w:rPr>
          <w:rFonts w:ascii="Verdana" w:hAnsi="Verdana"/>
          <w:sz w:val="18"/>
          <w:szCs w:val="18"/>
          <w:lang w:val="nl-NL"/>
        </w:rPr>
        <w:t xml:space="preserve"> (opdrachten) en het </w:t>
      </w:r>
      <w:r w:rsidRPr="00E659F7">
        <w:rPr>
          <w:rFonts w:ascii="Verdana" w:hAnsi="Verdana"/>
          <w:b/>
          <w:sz w:val="18"/>
          <w:szCs w:val="18"/>
          <w:lang w:val="nl-NL"/>
        </w:rPr>
        <w:t>Waarmee</w:t>
      </w:r>
      <w:r w:rsidRPr="00E659F7">
        <w:rPr>
          <w:rFonts w:ascii="Verdana" w:hAnsi="Verdana"/>
          <w:sz w:val="18"/>
          <w:szCs w:val="18"/>
          <w:lang w:val="nl-NL"/>
        </w:rPr>
        <w:t xml:space="preserve"> (middelen). </w:t>
      </w:r>
      <w:r w:rsidRPr="00E659F7">
        <w:rPr>
          <w:rFonts w:ascii="Verdana" w:hAnsi="Verdana"/>
          <w:b/>
          <w:sz w:val="18"/>
          <w:szCs w:val="18"/>
          <w:lang w:val="nl-NL"/>
        </w:rPr>
        <w:t>Hoe</w:t>
      </w:r>
      <w:r w:rsidRPr="00E659F7">
        <w:rPr>
          <w:rFonts w:ascii="Verdana" w:hAnsi="Verdana"/>
          <w:sz w:val="18"/>
          <w:szCs w:val="18"/>
          <w:lang w:val="nl-NL"/>
        </w:rPr>
        <w:t xml:space="preserve"> de (</w:t>
      </w:r>
      <w:proofErr w:type="spellStart"/>
      <w:r w:rsidRPr="00E659F7">
        <w:rPr>
          <w:rFonts w:ascii="Verdana" w:hAnsi="Verdana"/>
          <w:sz w:val="18"/>
          <w:szCs w:val="18"/>
          <w:lang w:val="nl-NL"/>
        </w:rPr>
        <w:t>gereedstellings</w:t>
      </w:r>
      <w:proofErr w:type="spellEnd"/>
      <w:r w:rsidRPr="00E659F7">
        <w:rPr>
          <w:rFonts w:ascii="Verdana" w:hAnsi="Verdana"/>
          <w:sz w:val="18"/>
          <w:szCs w:val="18"/>
          <w:lang w:val="nl-NL"/>
        </w:rPr>
        <w:t>-)</w:t>
      </w:r>
      <w:r w:rsidR="008115A1">
        <w:rPr>
          <w:rFonts w:ascii="Verdana" w:hAnsi="Verdana"/>
          <w:sz w:val="18"/>
          <w:szCs w:val="18"/>
          <w:lang w:val="nl-NL"/>
        </w:rPr>
        <w:t xml:space="preserve"> </w:t>
      </w:r>
      <w:r w:rsidRPr="00E659F7">
        <w:rPr>
          <w:rFonts w:ascii="Verdana" w:hAnsi="Verdana"/>
          <w:sz w:val="18"/>
          <w:szCs w:val="18"/>
          <w:lang w:val="nl-NL"/>
        </w:rPr>
        <w:t xml:space="preserve">opdrachten worden uitgevoerd bepalen de defensieonderdelen zelf. </w:t>
      </w:r>
    </w:p>
    <w:p w:rsidR="00E659F7" w:rsidRPr="00E659F7" w:rsidRDefault="00E659F7" w:rsidP="00E659F7">
      <w:pPr>
        <w:spacing w:line="280" w:lineRule="atLeast"/>
        <w:rPr>
          <w:rFonts w:ascii="Verdana" w:hAnsi="Verdana"/>
          <w:sz w:val="18"/>
          <w:szCs w:val="18"/>
          <w:lang w:val="nl-NL"/>
        </w:rPr>
      </w:pPr>
    </w:p>
    <w:p w:rsidR="00E659F7" w:rsidRPr="00E659F7" w:rsidRDefault="00E659F7" w:rsidP="00E659F7">
      <w:pPr>
        <w:spacing w:line="280" w:lineRule="atLeast"/>
        <w:rPr>
          <w:rFonts w:ascii="Verdana" w:hAnsi="Verdana"/>
          <w:sz w:val="18"/>
          <w:szCs w:val="18"/>
          <w:lang w:val="nl-NL"/>
        </w:rPr>
      </w:pPr>
      <w:r w:rsidRPr="00E659F7">
        <w:rPr>
          <w:rFonts w:ascii="Verdana" w:hAnsi="Verdana"/>
          <w:sz w:val="18"/>
          <w:szCs w:val="18"/>
          <w:lang w:val="nl-NL"/>
        </w:rPr>
        <w:t xml:space="preserve">Bij de uitvoering </w:t>
      </w:r>
      <w:r w:rsidRPr="00E659F7">
        <w:rPr>
          <w:rFonts w:ascii="Verdana" w:hAnsi="Verdana" w:cs="Calibri"/>
          <w:sz w:val="18"/>
          <w:szCs w:val="18"/>
          <w:lang w:val="nl-NL"/>
        </w:rPr>
        <w:t xml:space="preserve">tellen uiteindelijk maar twee dingen: is aan de opdracht voldaan en komen de uitgaven overeen met het totaal beschikbaar gestelde budget? De defensieonderdelen mogen met hun budgetten schuiven, als zij daardoor hun opdracht beter kunnen uitvoeren. Hierdoor hebben zij meer bewegingsvrijheid. Maar dat betekent ook dat zij direct verantwoordelijk zijn </w:t>
      </w:r>
      <w:r w:rsidRPr="00E659F7">
        <w:rPr>
          <w:rFonts w:ascii="Verdana" w:hAnsi="Verdana"/>
          <w:sz w:val="18"/>
          <w:szCs w:val="18"/>
          <w:lang w:val="nl-NL"/>
        </w:rPr>
        <w:t>voor beheerste budgetrealisatie, dat wil zeggen het voorkomen van zowel over- als onderrealisatie.</w:t>
      </w:r>
    </w:p>
    <w:p w:rsidR="00E659F7" w:rsidRPr="00E659F7" w:rsidRDefault="00E659F7" w:rsidP="00E659F7">
      <w:pPr>
        <w:spacing w:line="280" w:lineRule="atLeast"/>
        <w:rPr>
          <w:rFonts w:ascii="Verdana" w:hAnsi="Verdana"/>
          <w:sz w:val="18"/>
          <w:szCs w:val="18"/>
          <w:lang w:val="nl-NL"/>
        </w:rPr>
      </w:pPr>
    </w:p>
    <w:p w:rsidR="00E659F7" w:rsidRPr="00E659F7" w:rsidRDefault="00E659F7" w:rsidP="00E659F7">
      <w:pPr>
        <w:spacing w:line="280" w:lineRule="atLeast"/>
        <w:rPr>
          <w:rFonts w:ascii="Verdana" w:hAnsi="Verdana"/>
          <w:sz w:val="18"/>
          <w:szCs w:val="18"/>
          <w:lang w:val="nl-NL"/>
        </w:rPr>
      </w:pPr>
      <w:r w:rsidRPr="00E659F7">
        <w:rPr>
          <w:rFonts w:ascii="Verdana" w:hAnsi="Verdana"/>
          <w:sz w:val="18"/>
          <w:szCs w:val="18"/>
          <w:lang w:val="nl-NL"/>
        </w:rPr>
        <w:t xml:space="preserve">In de volgende nieuwsbrief besteden we aandacht aan de rollen (wie doet wat) en de overlegvormen (wie zitten wanneer aan tafel en waarover wordt gesproken). </w:t>
      </w:r>
    </w:p>
    <w:p w:rsidR="00E659F7" w:rsidRDefault="00E659F7" w:rsidP="00E659F7">
      <w:pPr>
        <w:rPr>
          <w:rFonts w:ascii="Verdana" w:hAnsi="Verdana"/>
          <w:sz w:val="18"/>
          <w:szCs w:val="18"/>
          <w:lang w:val="nl-NL"/>
        </w:rPr>
      </w:pPr>
    </w:p>
    <w:p w:rsidR="001E163D" w:rsidRPr="00BA101F" w:rsidRDefault="001E163D" w:rsidP="00E659F7">
      <w:pPr>
        <w:rPr>
          <w:rFonts w:ascii="Verdana" w:hAnsi="Verdana"/>
          <w:b/>
          <w:color w:val="2494C5"/>
          <w:sz w:val="18"/>
          <w:szCs w:val="18"/>
          <w:lang w:val="nl-NL"/>
        </w:rPr>
      </w:pPr>
      <w:r w:rsidRPr="00BA101F">
        <w:rPr>
          <w:rFonts w:ascii="Verdana" w:hAnsi="Verdana"/>
          <w:b/>
          <w:color w:val="2494C5"/>
          <w:sz w:val="18"/>
          <w:szCs w:val="18"/>
          <w:lang w:val="nl-NL"/>
        </w:rPr>
        <w:t>Voortgang oprichting staf DGO</w:t>
      </w:r>
    </w:p>
    <w:p w:rsidR="001E163D" w:rsidRPr="00E659F7" w:rsidRDefault="001E163D" w:rsidP="00E659F7">
      <w:pPr>
        <w:rPr>
          <w:rFonts w:ascii="Verdana" w:hAnsi="Verdana"/>
          <w:sz w:val="18"/>
          <w:szCs w:val="18"/>
          <w:lang w:val="nl-NL"/>
        </w:rPr>
      </w:pPr>
    </w:p>
    <w:p w:rsidR="007C7183" w:rsidRDefault="001E163D" w:rsidP="00D74976">
      <w:pPr>
        <w:spacing w:line="280" w:lineRule="atLeast"/>
        <w:rPr>
          <w:rFonts w:ascii="Verdana" w:hAnsi="Verdana"/>
          <w:sz w:val="18"/>
          <w:szCs w:val="18"/>
          <w:lang w:val="nl-NL"/>
        </w:rPr>
      </w:pPr>
      <w:r w:rsidRPr="00D74976">
        <w:rPr>
          <w:rFonts w:ascii="Verdana" w:hAnsi="Verdana"/>
          <w:sz w:val="18"/>
          <w:szCs w:val="18"/>
          <w:lang w:val="nl-NL"/>
        </w:rPr>
        <w:t xml:space="preserve">Op 12 maart is het tweede Bijzonder Commissieoverleg Orgaan, het personele implementatieoverleg (BCO2), voor staf DGO afgedaan. Alle partijen zijn akkoord met het Personeel Vullingsplan tot zo ver. </w:t>
      </w:r>
      <w:r w:rsidR="00F30F78">
        <w:rPr>
          <w:rFonts w:ascii="Verdana" w:hAnsi="Verdana"/>
          <w:sz w:val="18"/>
          <w:szCs w:val="18"/>
          <w:lang w:val="nl-NL"/>
        </w:rPr>
        <w:t xml:space="preserve">Inmiddels zijn de vacatures gepubliceerd en kunnen we binnen afzienbare tijd </w:t>
      </w:r>
      <w:r w:rsidRPr="00D74976">
        <w:rPr>
          <w:rFonts w:ascii="Verdana" w:hAnsi="Verdana"/>
          <w:sz w:val="18"/>
          <w:szCs w:val="18"/>
          <w:lang w:val="nl-NL"/>
        </w:rPr>
        <w:t xml:space="preserve">personeel </w:t>
      </w:r>
      <w:r w:rsidR="00F30F78">
        <w:rPr>
          <w:rFonts w:ascii="Verdana" w:hAnsi="Verdana"/>
          <w:sz w:val="18"/>
          <w:szCs w:val="18"/>
          <w:lang w:val="nl-NL"/>
        </w:rPr>
        <w:t xml:space="preserve">selecteren </w:t>
      </w:r>
      <w:r w:rsidRPr="00D74976">
        <w:rPr>
          <w:rFonts w:ascii="Verdana" w:hAnsi="Verdana"/>
          <w:sz w:val="18"/>
          <w:szCs w:val="18"/>
          <w:lang w:val="nl-NL"/>
        </w:rPr>
        <w:t>om zo te komen tot voorgenomen plaatsingen</w:t>
      </w:r>
      <w:r w:rsidR="00905016">
        <w:rPr>
          <w:rFonts w:ascii="Verdana" w:hAnsi="Verdana"/>
          <w:sz w:val="18"/>
          <w:szCs w:val="18"/>
          <w:lang w:val="nl-NL"/>
        </w:rPr>
        <w:t>.</w:t>
      </w:r>
      <w:r w:rsidR="00090506">
        <w:rPr>
          <w:rFonts w:ascii="Verdana" w:hAnsi="Verdana"/>
          <w:sz w:val="18"/>
          <w:szCs w:val="18"/>
          <w:lang w:val="nl-NL"/>
        </w:rPr>
        <w:t xml:space="preserve"> </w:t>
      </w:r>
    </w:p>
    <w:p w:rsidR="007C7183" w:rsidRDefault="007C7183" w:rsidP="00D74976">
      <w:pPr>
        <w:spacing w:line="280" w:lineRule="atLeast"/>
        <w:rPr>
          <w:rFonts w:ascii="Verdana" w:hAnsi="Verdana"/>
          <w:sz w:val="18"/>
          <w:szCs w:val="18"/>
          <w:lang w:val="nl-NL"/>
        </w:rPr>
      </w:pPr>
    </w:p>
    <w:p w:rsidR="001E163D" w:rsidRPr="00D74976" w:rsidRDefault="001E163D" w:rsidP="00D74976">
      <w:pPr>
        <w:spacing w:line="280" w:lineRule="atLeast"/>
        <w:rPr>
          <w:rFonts w:ascii="Verdana" w:hAnsi="Verdana"/>
          <w:sz w:val="18"/>
          <w:szCs w:val="18"/>
          <w:lang w:val="nl-NL"/>
        </w:rPr>
      </w:pPr>
      <w:r w:rsidRPr="00D74976">
        <w:rPr>
          <w:rFonts w:ascii="Verdana" w:hAnsi="Verdana"/>
          <w:sz w:val="18"/>
          <w:szCs w:val="18"/>
          <w:lang w:val="nl-NL"/>
        </w:rPr>
        <w:t xml:space="preserve">Als uit de kandidaten een selectie is gemaakt, worden deze opgenomen in het Personeels Vullingsplan. Medewerkers die in het Personeels Vullingsplan een code 1 of 2 hadden gekregen, </w:t>
      </w:r>
      <w:r w:rsidR="008115A1">
        <w:rPr>
          <w:rFonts w:ascii="Verdana" w:hAnsi="Verdana"/>
          <w:sz w:val="18"/>
          <w:szCs w:val="18"/>
          <w:lang w:val="nl-NL"/>
        </w:rPr>
        <w:t>hebben een brief met voo</w:t>
      </w:r>
      <w:r w:rsidR="00800076">
        <w:rPr>
          <w:rFonts w:ascii="Verdana" w:hAnsi="Verdana"/>
          <w:sz w:val="18"/>
          <w:szCs w:val="18"/>
          <w:lang w:val="nl-NL"/>
        </w:rPr>
        <w:t>rnemen tot plaatsing ontvangen.</w:t>
      </w:r>
    </w:p>
    <w:p w:rsidR="001E163D" w:rsidRPr="00D74976" w:rsidRDefault="001E163D" w:rsidP="00D74976">
      <w:pPr>
        <w:spacing w:line="280" w:lineRule="atLeast"/>
        <w:rPr>
          <w:rFonts w:ascii="Verdana" w:hAnsi="Verdana"/>
          <w:sz w:val="18"/>
          <w:szCs w:val="18"/>
          <w:lang w:val="nl-NL"/>
        </w:rPr>
      </w:pPr>
      <w:r w:rsidRPr="00D74976">
        <w:rPr>
          <w:rFonts w:ascii="Verdana" w:hAnsi="Verdana"/>
          <w:sz w:val="18"/>
          <w:szCs w:val="18"/>
          <w:lang w:val="nl-NL"/>
        </w:rPr>
        <w:t xml:space="preserve">            </w:t>
      </w:r>
    </w:p>
    <w:p w:rsidR="00DE6B0A" w:rsidRDefault="001E163D" w:rsidP="00D74976">
      <w:pPr>
        <w:spacing w:line="280" w:lineRule="atLeast"/>
        <w:rPr>
          <w:rFonts w:ascii="Verdana" w:hAnsi="Verdana"/>
          <w:sz w:val="18"/>
          <w:szCs w:val="18"/>
          <w:lang w:val="nl-NL"/>
        </w:rPr>
      </w:pPr>
      <w:r w:rsidRPr="00D74976">
        <w:rPr>
          <w:rFonts w:ascii="Verdana" w:hAnsi="Verdana"/>
          <w:sz w:val="18"/>
          <w:szCs w:val="18"/>
          <w:lang w:val="nl-NL"/>
        </w:rPr>
        <w:t xml:space="preserve">Voordat tot definitieve plaatsing wordt overgegaan, vindt nog een derde overleg plaats, de zogenaamde procestoets (BCO3). </w:t>
      </w:r>
      <w:r w:rsidR="00F30F78">
        <w:rPr>
          <w:rFonts w:ascii="Verdana" w:hAnsi="Verdana"/>
          <w:sz w:val="18"/>
          <w:szCs w:val="18"/>
          <w:lang w:val="nl-NL"/>
        </w:rPr>
        <w:t xml:space="preserve">Het BCO 3 staat gepland op </w:t>
      </w:r>
      <w:r w:rsidR="00DD2DDA">
        <w:rPr>
          <w:rFonts w:ascii="Verdana" w:hAnsi="Verdana"/>
          <w:sz w:val="18"/>
          <w:szCs w:val="18"/>
          <w:lang w:val="nl-NL"/>
        </w:rPr>
        <w:t>13 mei</w:t>
      </w:r>
      <w:r w:rsidR="00F30F78">
        <w:rPr>
          <w:rFonts w:ascii="Verdana" w:hAnsi="Verdana"/>
          <w:sz w:val="18"/>
          <w:szCs w:val="18"/>
          <w:lang w:val="nl-NL"/>
        </w:rPr>
        <w:t xml:space="preserve">. </w:t>
      </w:r>
      <w:r w:rsidRPr="00D74976">
        <w:rPr>
          <w:rFonts w:ascii="Verdana" w:hAnsi="Verdana"/>
          <w:sz w:val="18"/>
          <w:szCs w:val="18"/>
          <w:lang w:val="nl-NL"/>
        </w:rPr>
        <w:t>Als het proces is goedgekeurd kan het personeel formeel op functie geplaatst worden.</w:t>
      </w:r>
      <w:r w:rsidR="00F30F78">
        <w:rPr>
          <w:rFonts w:ascii="Verdana" w:hAnsi="Verdana"/>
          <w:sz w:val="18"/>
          <w:szCs w:val="18"/>
          <w:lang w:val="nl-NL"/>
        </w:rPr>
        <w:t xml:space="preserve"> </w:t>
      </w:r>
      <w:r w:rsidRPr="00D74976">
        <w:rPr>
          <w:rFonts w:ascii="Verdana" w:hAnsi="Verdana"/>
          <w:sz w:val="18"/>
          <w:szCs w:val="18"/>
          <w:lang w:val="nl-NL"/>
        </w:rPr>
        <w:t xml:space="preserve">Naar verwachting bereiken we </w:t>
      </w:r>
      <w:r w:rsidRPr="00D74976">
        <w:rPr>
          <w:rFonts w:ascii="Verdana" w:hAnsi="Verdana"/>
          <w:sz w:val="18"/>
          <w:szCs w:val="18"/>
          <w:u w:val="single"/>
          <w:lang w:val="nl-NL"/>
        </w:rPr>
        <w:t>17 mei</w:t>
      </w:r>
      <w:r w:rsidRPr="00D74976">
        <w:rPr>
          <w:rFonts w:ascii="Verdana" w:hAnsi="Verdana"/>
          <w:sz w:val="18"/>
          <w:szCs w:val="18"/>
          <w:lang w:val="nl-NL"/>
        </w:rPr>
        <w:t xml:space="preserve"> de eindstreep en kunnen we met een volwaardige staf aan de slag. </w:t>
      </w:r>
    </w:p>
    <w:p w:rsidR="00BA101F" w:rsidRDefault="00BA101F" w:rsidP="00D74976">
      <w:pPr>
        <w:spacing w:line="280" w:lineRule="atLeast"/>
        <w:rPr>
          <w:rFonts w:ascii="Verdana" w:hAnsi="Verdana"/>
          <w:sz w:val="18"/>
          <w:szCs w:val="18"/>
          <w:lang w:val="nl-NL"/>
        </w:rPr>
      </w:pPr>
    </w:p>
    <w:p w:rsidR="00090506" w:rsidRDefault="00090506">
      <w:pPr>
        <w:rPr>
          <w:rFonts w:ascii="Verdana" w:hAnsi="Verdana"/>
          <w:b/>
          <w:color w:val="2494C5"/>
          <w:sz w:val="18"/>
          <w:szCs w:val="18"/>
          <w:lang w:val="nl-NL"/>
        </w:rPr>
      </w:pPr>
      <w:r>
        <w:rPr>
          <w:rFonts w:ascii="Verdana" w:hAnsi="Verdana"/>
          <w:b/>
          <w:color w:val="2494C5"/>
          <w:sz w:val="18"/>
          <w:szCs w:val="18"/>
          <w:lang w:val="nl-NL"/>
        </w:rPr>
        <w:br w:type="page"/>
      </w:r>
    </w:p>
    <w:p w:rsidR="00BA101F" w:rsidRPr="00BA101F" w:rsidRDefault="00BA101F" w:rsidP="00D74976">
      <w:pPr>
        <w:spacing w:line="280" w:lineRule="atLeast"/>
        <w:rPr>
          <w:rFonts w:ascii="Verdana" w:hAnsi="Verdana"/>
          <w:b/>
          <w:color w:val="2494C5"/>
          <w:sz w:val="18"/>
          <w:szCs w:val="18"/>
          <w:lang w:val="nl-NL"/>
        </w:rPr>
      </w:pPr>
      <w:r w:rsidRPr="00BA101F">
        <w:rPr>
          <w:rFonts w:ascii="Verdana" w:hAnsi="Verdana"/>
          <w:b/>
          <w:color w:val="2494C5"/>
          <w:sz w:val="18"/>
          <w:szCs w:val="18"/>
          <w:lang w:val="nl-NL"/>
        </w:rPr>
        <w:lastRenderedPageBreak/>
        <w:t>Voortgang overige reorganisaties</w:t>
      </w:r>
    </w:p>
    <w:p w:rsidR="00DE6B0A" w:rsidRPr="00D74976" w:rsidRDefault="00DE6B0A" w:rsidP="00D74976">
      <w:pPr>
        <w:spacing w:line="280" w:lineRule="atLeast"/>
        <w:rPr>
          <w:rFonts w:ascii="Verdana" w:hAnsi="Verdana"/>
          <w:sz w:val="18"/>
          <w:szCs w:val="18"/>
          <w:lang w:val="nl-NL"/>
        </w:rPr>
      </w:pPr>
    </w:p>
    <w:p w:rsidR="00090506" w:rsidRPr="00851675" w:rsidRDefault="00090506" w:rsidP="00851675">
      <w:pPr>
        <w:autoSpaceDE w:val="0"/>
        <w:autoSpaceDN w:val="0"/>
        <w:adjustRightInd w:val="0"/>
        <w:spacing w:line="280" w:lineRule="atLeast"/>
        <w:rPr>
          <w:rFonts w:ascii="Verdana" w:hAnsi="Verdana" w:cs="Calibri"/>
          <w:b/>
          <w:sz w:val="18"/>
          <w:szCs w:val="18"/>
          <w:lang w:val="nl-NL" w:eastAsia="nl-NL"/>
        </w:rPr>
      </w:pPr>
      <w:r w:rsidRPr="00851675">
        <w:rPr>
          <w:rFonts w:ascii="Verdana" w:hAnsi="Verdana" w:cs="Calibri"/>
          <w:b/>
          <w:sz w:val="18"/>
          <w:szCs w:val="18"/>
          <w:lang w:val="nl-NL" w:eastAsia="nl-NL"/>
        </w:rPr>
        <w:t>EGB en DTD</w:t>
      </w:r>
    </w:p>
    <w:p w:rsidR="006F5527" w:rsidRDefault="006F5527" w:rsidP="00851675">
      <w:pPr>
        <w:autoSpaceDE w:val="0"/>
        <w:autoSpaceDN w:val="0"/>
        <w:adjustRightInd w:val="0"/>
        <w:spacing w:line="280" w:lineRule="atLeast"/>
        <w:rPr>
          <w:rFonts w:ascii="Verdana" w:hAnsi="Verdana" w:cs="Calibri"/>
          <w:sz w:val="18"/>
          <w:szCs w:val="18"/>
          <w:lang w:val="nl-NL" w:eastAsia="nl-NL"/>
        </w:rPr>
      </w:pPr>
      <w:r>
        <w:rPr>
          <w:rFonts w:ascii="Verdana" w:hAnsi="Verdana" w:cs="Calibri"/>
          <w:sz w:val="18"/>
          <w:szCs w:val="18"/>
          <w:lang w:val="nl-NL" w:eastAsia="nl-NL"/>
        </w:rPr>
        <w:t xml:space="preserve">Naar aanleiding van het overleg met de TRMC leden, wordt de inhoud van het </w:t>
      </w:r>
      <w:proofErr w:type="spellStart"/>
      <w:r>
        <w:rPr>
          <w:rFonts w:ascii="Verdana" w:hAnsi="Verdana" w:cs="Calibri"/>
          <w:sz w:val="18"/>
          <w:szCs w:val="18"/>
          <w:lang w:val="nl-NL" w:eastAsia="nl-NL"/>
        </w:rPr>
        <w:t>cVRP</w:t>
      </w:r>
      <w:proofErr w:type="spellEnd"/>
      <w:r>
        <w:rPr>
          <w:rFonts w:ascii="Verdana" w:hAnsi="Verdana" w:cs="Calibri"/>
          <w:sz w:val="18"/>
          <w:szCs w:val="18"/>
          <w:lang w:val="nl-NL" w:eastAsia="nl-NL"/>
        </w:rPr>
        <w:t xml:space="preserve"> nog op onderdelen bijgesteld. </w:t>
      </w:r>
    </w:p>
    <w:p w:rsidR="006F5527" w:rsidRDefault="006F5527" w:rsidP="00851675">
      <w:pPr>
        <w:autoSpaceDE w:val="0"/>
        <w:autoSpaceDN w:val="0"/>
        <w:adjustRightInd w:val="0"/>
        <w:spacing w:line="280" w:lineRule="atLeast"/>
        <w:rPr>
          <w:rFonts w:ascii="Verdana" w:hAnsi="Verdana" w:cs="Calibri"/>
          <w:sz w:val="18"/>
          <w:szCs w:val="18"/>
          <w:lang w:val="nl-NL" w:eastAsia="nl-NL"/>
        </w:rPr>
      </w:pPr>
    </w:p>
    <w:p w:rsidR="008A4B82" w:rsidRPr="008A4B82" w:rsidRDefault="008A4B82" w:rsidP="00851675">
      <w:pPr>
        <w:autoSpaceDE w:val="0"/>
        <w:autoSpaceDN w:val="0"/>
        <w:adjustRightInd w:val="0"/>
        <w:spacing w:line="280" w:lineRule="atLeast"/>
        <w:rPr>
          <w:rFonts w:ascii="Verdana" w:hAnsi="Verdana" w:cs="Calibri"/>
          <w:b/>
          <w:sz w:val="18"/>
          <w:szCs w:val="18"/>
          <w:lang w:val="nl-NL" w:eastAsia="nl-NL"/>
        </w:rPr>
      </w:pPr>
      <w:r w:rsidRPr="008A4B82">
        <w:rPr>
          <w:rFonts w:ascii="Verdana" w:hAnsi="Verdana" w:cs="Calibri"/>
          <w:b/>
          <w:sz w:val="18"/>
          <w:szCs w:val="18"/>
          <w:lang w:val="nl-NL" w:eastAsia="nl-NL"/>
        </w:rPr>
        <w:t>CEAG</w:t>
      </w:r>
      <w:r w:rsidR="00D74FEC">
        <w:rPr>
          <w:rFonts w:ascii="Verdana" w:hAnsi="Verdana" w:cs="Calibri"/>
          <w:b/>
          <w:sz w:val="18"/>
          <w:szCs w:val="18"/>
          <w:lang w:val="nl-NL" w:eastAsia="nl-NL"/>
        </w:rPr>
        <w:t xml:space="preserve"> en</w:t>
      </w:r>
      <w:r w:rsidRPr="008A4B82">
        <w:rPr>
          <w:rFonts w:ascii="Verdana" w:hAnsi="Verdana" w:cs="Calibri"/>
          <w:b/>
          <w:sz w:val="18"/>
          <w:szCs w:val="18"/>
          <w:lang w:val="nl-NL" w:eastAsia="nl-NL"/>
        </w:rPr>
        <w:t xml:space="preserve"> TGB</w:t>
      </w:r>
    </w:p>
    <w:p w:rsidR="008A4B82" w:rsidRPr="00FE458D" w:rsidRDefault="008A4B82" w:rsidP="00851675">
      <w:pPr>
        <w:autoSpaceDE w:val="0"/>
        <w:autoSpaceDN w:val="0"/>
        <w:adjustRightInd w:val="0"/>
        <w:spacing w:line="280" w:lineRule="atLeast"/>
        <w:rPr>
          <w:rFonts w:ascii="Verdana" w:hAnsi="Verdana" w:cs="Calibri"/>
          <w:sz w:val="18"/>
          <w:szCs w:val="18"/>
          <w:lang w:val="nl-NL" w:eastAsia="nl-NL"/>
        </w:rPr>
      </w:pPr>
      <w:r>
        <w:rPr>
          <w:rFonts w:ascii="Verdana" w:hAnsi="Verdana" w:cs="Calibri"/>
          <w:sz w:val="18"/>
          <w:szCs w:val="18"/>
          <w:lang w:val="nl-NL" w:eastAsia="nl-NL"/>
        </w:rPr>
        <w:t>Het CEAG</w:t>
      </w:r>
      <w:r w:rsidR="00D74FEC">
        <w:rPr>
          <w:rFonts w:ascii="Verdana" w:hAnsi="Verdana" w:cs="Calibri"/>
          <w:sz w:val="18"/>
          <w:szCs w:val="18"/>
          <w:lang w:val="nl-NL" w:eastAsia="nl-NL"/>
        </w:rPr>
        <w:t xml:space="preserve"> en het </w:t>
      </w:r>
      <w:r>
        <w:rPr>
          <w:rFonts w:ascii="Verdana" w:hAnsi="Verdana" w:cs="Calibri"/>
          <w:sz w:val="18"/>
          <w:szCs w:val="18"/>
          <w:lang w:val="nl-NL" w:eastAsia="nl-NL"/>
        </w:rPr>
        <w:t xml:space="preserve">TGB </w:t>
      </w:r>
      <w:r w:rsidR="00D74FEC">
        <w:rPr>
          <w:rFonts w:ascii="Verdana" w:hAnsi="Verdana" w:cs="Calibri"/>
          <w:sz w:val="18"/>
          <w:szCs w:val="18"/>
          <w:lang w:val="nl-NL" w:eastAsia="nl-NL"/>
        </w:rPr>
        <w:t xml:space="preserve">hebben hun </w:t>
      </w:r>
      <w:proofErr w:type="spellStart"/>
      <w:r>
        <w:rPr>
          <w:rFonts w:ascii="Verdana" w:hAnsi="Verdana" w:cs="Calibri"/>
          <w:sz w:val="18"/>
          <w:szCs w:val="18"/>
          <w:lang w:val="nl-NL" w:eastAsia="nl-NL"/>
        </w:rPr>
        <w:t>cVRP-en</w:t>
      </w:r>
      <w:proofErr w:type="spellEnd"/>
      <w:r>
        <w:rPr>
          <w:rFonts w:ascii="Verdana" w:hAnsi="Verdana" w:cs="Calibri"/>
          <w:sz w:val="18"/>
          <w:szCs w:val="18"/>
          <w:lang w:val="nl-NL" w:eastAsia="nl-NL"/>
        </w:rPr>
        <w:t xml:space="preserve"> </w:t>
      </w:r>
      <w:r w:rsidR="00D74FEC">
        <w:rPr>
          <w:rFonts w:ascii="Verdana" w:hAnsi="Verdana" w:cs="Calibri"/>
          <w:sz w:val="18"/>
          <w:szCs w:val="18"/>
          <w:lang w:val="nl-NL" w:eastAsia="nl-NL"/>
        </w:rPr>
        <w:t>ingeleverd op 8 april</w:t>
      </w:r>
      <w:r>
        <w:rPr>
          <w:rFonts w:ascii="Verdana" w:hAnsi="Verdana" w:cs="Calibri"/>
          <w:sz w:val="18"/>
          <w:szCs w:val="18"/>
          <w:lang w:val="nl-NL" w:eastAsia="nl-NL"/>
        </w:rPr>
        <w:t>. Hieronder staat per reorganisatie kort beschreven welke wijzigingen e</w:t>
      </w:r>
      <w:r w:rsidR="00D74FEC">
        <w:rPr>
          <w:rFonts w:ascii="Verdana" w:hAnsi="Verdana" w:cs="Calibri"/>
          <w:sz w:val="18"/>
          <w:szCs w:val="18"/>
          <w:lang w:val="nl-NL" w:eastAsia="nl-NL"/>
        </w:rPr>
        <w:t>r</w:t>
      </w:r>
      <w:r>
        <w:rPr>
          <w:rFonts w:ascii="Verdana" w:hAnsi="Verdana" w:cs="Calibri"/>
          <w:sz w:val="18"/>
          <w:szCs w:val="18"/>
          <w:lang w:val="nl-NL" w:eastAsia="nl-NL"/>
        </w:rPr>
        <w:t xml:space="preserve"> in de nieuwe organi</w:t>
      </w:r>
      <w:r w:rsidR="006F5527">
        <w:rPr>
          <w:rFonts w:ascii="Verdana" w:hAnsi="Verdana" w:cs="Calibri"/>
          <w:sz w:val="18"/>
          <w:szCs w:val="18"/>
          <w:lang w:val="nl-NL" w:eastAsia="nl-NL"/>
        </w:rPr>
        <w:t>satie te vinden zijn:</w:t>
      </w:r>
    </w:p>
    <w:p w:rsidR="00FE458D" w:rsidRPr="00FE458D" w:rsidRDefault="00FE458D" w:rsidP="00FE458D">
      <w:pPr>
        <w:autoSpaceDE w:val="0"/>
        <w:autoSpaceDN w:val="0"/>
        <w:adjustRightInd w:val="0"/>
        <w:rPr>
          <w:rFonts w:ascii="Verdana" w:hAnsi="Verdana" w:cs="Calibri"/>
          <w:sz w:val="18"/>
          <w:szCs w:val="18"/>
          <w:lang w:val="nl-NL" w:eastAsia="nl-NL"/>
        </w:rPr>
      </w:pPr>
    </w:p>
    <w:p w:rsidR="00E066C9" w:rsidRPr="008A4B82" w:rsidRDefault="00747888" w:rsidP="00D85D0F">
      <w:pPr>
        <w:autoSpaceDE w:val="0"/>
        <w:autoSpaceDN w:val="0"/>
        <w:adjustRightInd w:val="0"/>
        <w:spacing w:line="280" w:lineRule="atLeast"/>
        <w:rPr>
          <w:rFonts w:ascii="Verdana" w:hAnsi="Verdana" w:cs="Verdana"/>
          <w:b/>
          <w:color w:val="000000"/>
          <w:lang w:val="nl-NL" w:eastAsia="nl-NL"/>
        </w:rPr>
      </w:pPr>
      <w:r w:rsidRPr="008A4B82">
        <w:rPr>
          <w:rFonts w:ascii="Verdana" w:hAnsi="Verdana" w:cs="Calibri"/>
          <w:b/>
          <w:sz w:val="18"/>
          <w:szCs w:val="18"/>
          <w:lang w:val="nl-NL" w:eastAsia="nl-NL"/>
        </w:rPr>
        <w:t xml:space="preserve">CEAG </w:t>
      </w:r>
    </w:p>
    <w:p w:rsidR="00B83690" w:rsidRPr="00B83690" w:rsidRDefault="00B83690" w:rsidP="00B83690">
      <w:pPr>
        <w:autoSpaceDE w:val="0"/>
        <w:autoSpaceDN w:val="0"/>
        <w:spacing w:after="13" w:line="280" w:lineRule="atLeast"/>
        <w:rPr>
          <w:rFonts w:ascii="Verdana" w:hAnsi="Verdana"/>
          <w:color w:val="000000"/>
          <w:sz w:val="18"/>
          <w:szCs w:val="18"/>
          <w:lang w:val="nl-NL"/>
        </w:rPr>
      </w:pPr>
      <w:r w:rsidRPr="00B83690">
        <w:rPr>
          <w:rFonts w:ascii="Verdana" w:hAnsi="Verdana"/>
          <w:color w:val="000000"/>
          <w:sz w:val="18"/>
          <w:szCs w:val="18"/>
          <w:lang w:val="nl-NL"/>
        </w:rPr>
        <w:t xml:space="preserve">Het nieuwe CEAG gaat nadrukkelijker bijdragen aan het operationele (plannings-) proces door de </w:t>
      </w:r>
      <w:r w:rsidR="00D74FEC" w:rsidRPr="00B83690">
        <w:rPr>
          <w:rFonts w:ascii="Verdana" w:hAnsi="Verdana"/>
          <w:color w:val="000000"/>
          <w:sz w:val="18"/>
          <w:szCs w:val="18"/>
          <w:lang w:val="nl-NL"/>
        </w:rPr>
        <w:t xml:space="preserve">Commandant Der Strijdkrachten </w:t>
      </w:r>
      <w:r w:rsidR="00D74FEC">
        <w:rPr>
          <w:rFonts w:ascii="Verdana" w:hAnsi="Verdana"/>
          <w:color w:val="000000"/>
          <w:sz w:val="18"/>
          <w:szCs w:val="18"/>
          <w:lang w:val="nl-NL"/>
        </w:rPr>
        <w:t>(</w:t>
      </w:r>
      <w:r w:rsidRPr="00B83690">
        <w:rPr>
          <w:rFonts w:ascii="Verdana" w:hAnsi="Verdana"/>
          <w:color w:val="000000"/>
          <w:sz w:val="18"/>
          <w:szCs w:val="18"/>
          <w:lang w:val="nl-NL"/>
        </w:rPr>
        <w:t>CDS</w:t>
      </w:r>
      <w:r w:rsidR="00D74FEC">
        <w:rPr>
          <w:rFonts w:ascii="Verdana" w:hAnsi="Verdana"/>
          <w:color w:val="000000"/>
          <w:sz w:val="18"/>
          <w:szCs w:val="18"/>
          <w:lang w:val="nl-NL"/>
        </w:rPr>
        <w:t>)</w:t>
      </w:r>
      <w:r w:rsidRPr="00B83690">
        <w:rPr>
          <w:rFonts w:ascii="Verdana" w:hAnsi="Verdana"/>
          <w:color w:val="000000"/>
          <w:sz w:val="18"/>
          <w:szCs w:val="18"/>
          <w:lang w:val="nl-NL"/>
        </w:rPr>
        <w:t xml:space="preserve"> te adviseren en te informeren over gezondheidsrisico’s en bescherming van in te zetten militairen</w:t>
      </w:r>
      <w:r>
        <w:rPr>
          <w:rFonts w:ascii="Verdana" w:hAnsi="Verdana"/>
          <w:color w:val="000000"/>
          <w:sz w:val="18"/>
          <w:szCs w:val="18"/>
          <w:lang w:val="nl-NL"/>
        </w:rPr>
        <w:t xml:space="preserve">. Daarnaast wordt richting gegeven aan </w:t>
      </w:r>
      <w:r w:rsidRPr="00B83690">
        <w:rPr>
          <w:rFonts w:ascii="Verdana" w:hAnsi="Verdana"/>
          <w:color w:val="000000"/>
          <w:sz w:val="18"/>
          <w:szCs w:val="18"/>
          <w:lang w:val="nl-NL"/>
        </w:rPr>
        <w:t xml:space="preserve">het functioneren van de </w:t>
      </w:r>
      <w:proofErr w:type="spellStart"/>
      <w:r w:rsidRPr="00B83690">
        <w:rPr>
          <w:rFonts w:ascii="Verdana" w:hAnsi="Verdana"/>
          <w:color w:val="000000"/>
          <w:sz w:val="18"/>
          <w:szCs w:val="18"/>
          <w:lang w:val="nl-NL"/>
        </w:rPr>
        <w:t>HPG-elementen</w:t>
      </w:r>
      <w:proofErr w:type="spellEnd"/>
      <w:r w:rsidRPr="00B83690">
        <w:rPr>
          <w:rFonts w:ascii="Verdana" w:hAnsi="Verdana"/>
          <w:color w:val="000000"/>
          <w:sz w:val="18"/>
          <w:szCs w:val="18"/>
          <w:lang w:val="nl-NL"/>
        </w:rPr>
        <w:t xml:space="preserve"> binnen de OPCO’s. </w:t>
      </w:r>
      <w:r w:rsidR="0018356A">
        <w:rPr>
          <w:rFonts w:ascii="Verdana" w:hAnsi="Verdana"/>
          <w:color w:val="000000"/>
          <w:sz w:val="18"/>
          <w:szCs w:val="18"/>
          <w:lang w:val="nl-NL"/>
        </w:rPr>
        <w:t xml:space="preserve">Het </w:t>
      </w:r>
      <w:r w:rsidRPr="00B83690">
        <w:rPr>
          <w:rFonts w:ascii="Verdana" w:hAnsi="Verdana"/>
          <w:color w:val="000000"/>
          <w:sz w:val="18"/>
          <w:szCs w:val="18"/>
          <w:lang w:val="nl-NL"/>
        </w:rPr>
        <w:t xml:space="preserve">cluster </w:t>
      </w:r>
      <w:proofErr w:type="spellStart"/>
      <w:r w:rsidRPr="00B83690">
        <w:rPr>
          <w:rFonts w:ascii="Verdana" w:hAnsi="Verdana"/>
          <w:color w:val="000000"/>
          <w:sz w:val="18"/>
          <w:szCs w:val="18"/>
          <w:lang w:val="nl-NL"/>
        </w:rPr>
        <w:t>Force</w:t>
      </w:r>
      <w:proofErr w:type="spellEnd"/>
      <w:r w:rsidRPr="00B83690">
        <w:rPr>
          <w:rFonts w:ascii="Verdana" w:hAnsi="Verdana"/>
          <w:color w:val="000000"/>
          <w:sz w:val="18"/>
          <w:szCs w:val="18"/>
          <w:lang w:val="nl-NL"/>
        </w:rPr>
        <w:t xml:space="preserve"> Health </w:t>
      </w:r>
      <w:proofErr w:type="spellStart"/>
      <w:r w:rsidRPr="00B83690">
        <w:rPr>
          <w:rFonts w:ascii="Verdana" w:hAnsi="Verdana"/>
          <w:color w:val="000000"/>
          <w:sz w:val="18"/>
          <w:szCs w:val="18"/>
          <w:lang w:val="nl-NL"/>
        </w:rPr>
        <w:t>Protection</w:t>
      </w:r>
      <w:proofErr w:type="spellEnd"/>
      <w:r w:rsidRPr="00B83690">
        <w:rPr>
          <w:rFonts w:ascii="Verdana" w:hAnsi="Verdana"/>
          <w:color w:val="000000"/>
          <w:sz w:val="18"/>
          <w:szCs w:val="18"/>
          <w:lang w:val="nl-NL"/>
        </w:rPr>
        <w:t xml:space="preserve"> in het Expertisecentrum geeft invulling aan de advieslijn naar de CDS en de </w:t>
      </w:r>
      <w:proofErr w:type="spellStart"/>
      <w:r w:rsidRPr="00B83690">
        <w:rPr>
          <w:rFonts w:ascii="Verdana" w:hAnsi="Verdana"/>
          <w:color w:val="000000"/>
          <w:sz w:val="18"/>
          <w:szCs w:val="18"/>
          <w:lang w:val="nl-NL"/>
        </w:rPr>
        <w:t>Opco’s</w:t>
      </w:r>
      <w:proofErr w:type="spellEnd"/>
      <w:r w:rsidRPr="00B83690">
        <w:rPr>
          <w:rFonts w:ascii="Verdana" w:hAnsi="Verdana"/>
          <w:color w:val="000000"/>
          <w:sz w:val="18"/>
          <w:szCs w:val="18"/>
          <w:lang w:val="nl-NL"/>
        </w:rPr>
        <w:t>.</w:t>
      </w:r>
      <w:r w:rsidRPr="00B83690">
        <w:rPr>
          <w:rFonts w:ascii="Verdana" w:hAnsi="Verdana"/>
          <w:sz w:val="18"/>
          <w:szCs w:val="18"/>
          <w:lang w:val="nl-NL"/>
        </w:rPr>
        <w:t xml:space="preserve"> Het CEAG verzamelt uit alle beschikbare (nationale en internationale) bronnen informatie over bedreigingen van de gezondheid van in te zetten en ingezette militairen, analyseert deze en adviseert ten aanzien van beschermende maatr</w:t>
      </w:r>
      <w:r>
        <w:rPr>
          <w:rFonts w:ascii="Verdana" w:hAnsi="Verdana"/>
          <w:sz w:val="18"/>
          <w:szCs w:val="18"/>
          <w:lang w:val="nl-NL"/>
        </w:rPr>
        <w:t xml:space="preserve">egelen. Bij het CEAG verdwijnt </w:t>
      </w:r>
      <w:r w:rsidRPr="00B83690">
        <w:rPr>
          <w:rFonts w:ascii="Verdana" w:hAnsi="Verdana"/>
          <w:sz w:val="18"/>
          <w:szCs w:val="18"/>
          <w:lang w:val="nl-NL"/>
        </w:rPr>
        <w:t xml:space="preserve">ook een taak: </w:t>
      </w:r>
      <w:r w:rsidRPr="00B83690">
        <w:rPr>
          <w:rFonts w:ascii="Verdana" w:hAnsi="Verdana"/>
          <w:color w:val="000000"/>
          <w:sz w:val="18"/>
          <w:szCs w:val="18"/>
          <w:lang w:val="nl-NL"/>
        </w:rPr>
        <w:t xml:space="preserve">de individuele bedrijfsgezondheidszorg voor alle medewerkers van Defensie (inclusief burgermedewerkers) wordt belegd bij het EGB. Zowel militairen als burgermedewerkers kunnen straks terecht op de gezondheidscentra voor individuele bedrijfsgezondheidszorg. </w:t>
      </w:r>
    </w:p>
    <w:p w:rsidR="00B83690" w:rsidRPr="00B83690" w:rsidRDefault="00B83690" w:rsidP="00B83690">
      <w:pPr>
        <w:autoSpaceDE w:val="0"/>
        <w:autoSpaceDN w:val="0"/>
        <w:spacing w:after="18" w:line="280" w:lineRule="atLeast"/>
        <w:rPr>
          <w:rFonts w:ascii="Verdana" w:hAnsi="Verdana"/>
          <w:color w:val="000000"/>
          <w:sz w:val="18"/>
          <w:szCs w:val="18"/>
          <w:lang w:val="nl-NL"/>
        </w:rPr>
      </w:pPr>
    </w:p>
    <w:p w:rsidR="00B83690" w:rsidRPr="00B83690" w:rsidRDefault="00B83690" w:rsidP="00B83690">
      <w:pPr>
        <w:autoSpaceDE w:val="0"/>
        <w:autoSpaceDN w:val="0"/>
        <w:spacing w:after="13" w:line="280" w:lineRule="atLeast"/>
        <w:rPr>
          <w:rFonts w:ascii="Verdana" w:hAnsi="Verdana"/>
          <w:color w:val="000000"/>
          <w:sz w:val="18"/>
          <w:szCs w:val="18"/>
          <w:lang w:val="nl-NL"/>
        </w:rPr>
      </w:pPr>
      <w:r w:rsidRPr="00B83690">
        <w:rPr>
          <w:rFonts w:ascii="Verdana" w:hAnsi="Verdana"/>
          <w:color w:val="000000"/>
          <w:sz w:val="18"/>
          <w:szCs w:val="18"/>
          <w:lang w:val="nl-NL"/>
        </w:rPr>
        <w:t xml:space="preserve">Het nieuwe CEAG blijft verantwoordelijk voor de uitvoering van een aantal wettelijk verplichte </w:t>
      </w:r>
      <w:proofErr w:type="spellStart"/>
      <w:r w:rsidRPr="00B83690">
        <w:rPr>
          <w:rFonts w:ascii="Verdana" w:hAnsi="Verdana"/>
          <w:color w:val="000000"/>
          <w:sz w:val="18"/>
          <w:szCs w:val="18"/>
          <w:lang w:val="nl-NL"/>
        </w:rPr>
        <w:t>arbo-taken</w:t>
      </w:r>
      <w:proofErr w:type="spellEnd"/>
      <w:r w:rsidRPr="00B83690">
        <w:rPr>
          <w:rFonts w:ascii="Verdana" w:hAnsi="Verdana"/>
          <w:color w:val="000000"/>
          <w:sz w:val="18"/>
          <w:szCs w:val="18"/>
          <w:lang w:val="nl-NL"/>
        </w:rPr>
        <w:t>. Daarnaast levert het</w:t>
      </w:r>
      <w:r w:rsidR="0018356A">
        <w:rPr>
          <w:rFonts w:ascii="Verdana" w:hAnsi="Verdana"/>
          <w:color w:val="000000"/>
          <w:sz w:val="18"/>
          <w:szCs w:val="18"/>
          <w:lang w:val="nl-NL"/>
        </w:rPr>
        <w:t xml:space="preserve"> CEAG</w:t>
      </w:r>
      <w:r w:rsidRPr="00B83690">
        <w:rPr>
          <w:rFonts w:ascii="Verdana" w:hAnsi="Verdana"/>
          <w:color w:val="000000"/>
          <w:sz w:val="18"/>
          <w:szCs w:val="18"/>
          <w:lang w:val="nl-NL"/>
        </w:rPr>
        <w:t xml:space="preserve"> op wetenschappelijk onderzoek gebaseerde adviezen aan de </w:t>
      </w:r>
      <w:r w:rsidR="00D74FEC">
        <w:rPr>
          <w:rFonts w:ascii="Verdana" w:hAnsi="Verdana"/>
          <w:color w:val="000000"/>
          <w:sz w:val="18"/>
          <w:szCs w:val="18"/>
          <w:lang w:val="nl-NL"/>
        </w:rPr>
        <w:t>B</w:t>
      </w:r>
      <w:r w:rsidRPr="00B83690">
        <w:rPr>
          <w:rFonts w:ascii="Verdana" w:hAnsi="Verdana"/>
          <w:color w:val="000000"/>
          <w:sz w:val="18"/>
          <w:szCs w:val="18"/>
          <w:lang w:val="nl-NL"/>
        </w:rPr>
        <w:t xml:space="preserve">estuursstaf en de HMA. De afdeling Advisering heeft twee teams met specifieke expertise op het gebied van arbeidshygiëne, arbeids- en organisatiedeskundigheid, hogere veiligheidskunde en </w:t>
      </w:r>
      <w:proofErr w:type="spellStart"/>
      <w:r w:rsidRPr="00B83690">
        <w:rPr>
          <w:rFonts w:ascii="Verdana" w:hAnsi="Verdana"/>
          <w:color w:val="000000"/>
          <w:sz w:val="18"/>
          <w:szCs w:val="18"/>
          <w:lang w:val="nl-NL"/>
        </w:rPr>
        <w:t>Force</w:t>
      </w:r>
      <w:proofErr w:type="spellEnd"/>
      <w:r w:rsidRPr="00B83690">
        <w:rPr>
          <w:rFonts w:ascii="Verdana" w:hAnsi="Verdana"/>
          <w:color w:val="000000"/>
          <w:sz w:val="18"/>
          <w:szCs w:val="18"/>
          <w:lang w:val="nl-NL"/>
        </w:rPr>
        <w:t xml:space="preserve"> Health </w:t>
      </w:r>
      <w:proofErr w:type="spellStart"/>
      <w:r w:rsidRPr="00B83690">
        <w:rPr>
          <w:rFonts w:ascii="Verdana" w:hAnsi="Verdana"/>
          <w:color w:val="000000"/>
          <w:sz w:val="18"/>
          <w:szCs w:val="18"/>
          <w:lang w:val="nl-NL"/>
        </w:rPr>
        <w:t>Protection</w:t>
      </w:r>
      <w:proofErr w:type="spellEnd"/>
      <w:r w:rsidRPr="00B83690">
        <w:rPr>
          <w:rFonts w:ascii="Verdana" w:hAnsi="Verdana"/>
          <w:color w:val="000000"/>
          <w:sz w:val="18"/>
          <w:szCs w:val="18"/>
          <w:lang w:val="nl-NL"/>
        </w:rPr>
        <w:t xml:space="preserve">. Vanuit regioteams worden de defensieonderdelen voorzien van advies en ondersteuning vanuit deze afdeling.  Daarnaast blijven de </w:t>
      </w:r>
      <w:r w:rsidR="00FB76EE" w:rsidRPr="00B83690">
        <w:rPr>
          <w:rFonts w:ascii="Verdana" w:hAnsi="Verdana"/>
          <w:color w:val="000000"/>
          <w:sz w:val="18"/>
          <w:szCs w:val="18"/>
          <w:lang w:val="nl-NL"/>
        </w:rPr>
        <w:t>bureaus</w:t>
      </w:r>
      <w:r w:rsidRPr="00B83690">
        <w:rPr>
          <w:rFonts w:ascii="Verdana" w:hAnsi="Verdana"/>
          <w:color w:val="000000"/>
          <w:sz w:val="18"/>
          <w:szCs w:val="18"/>
          <w:lang w:val="nl-NL"/>
        </w:rPr>
        <w:t xml:space="preserve"> Geïntegreerd Pestmanagement, </w:t>
      </w:r>
      <w:r>
        <w:rPr>
          <w:rFonts w:ascii="Verdana" w:hAnsi="Verdana"/>
          <w:color w:val="000000"/>
          <w:sz w:val="18"/>
          <w:szCs w:val="18"/>
          <w:lang w:val="nl-NL"/>
        </w:rPr>
        <w:t>Voedsel</w:t>
      </w:r>
      <w:r w:rsidRPr="00B83690">
        <w:rPr>
          <w:rFonts w:ascii="Verdana" w:hAnsi="Verdana"/>
          <w:color w:val="000000"/>
          <w:sz w:val="18"/>
          <w:szCs w:val="18"/>
          <w:lang w:val="nl-NL"/>
        </w:rPr>
        <w:t>hygiëne en Voedselveiligheid en de Stralingsbeschermingdiens</w:t>
      </w:r>
      <w:r>
        <w:rPr>
          <w:rFonts w:ascii="Verdana" w:hAnsi="Verdana"/>
          <w:color w:val="000000"/>
          <w:sz w:val="18"/>
          <w:szCs w:val="18"/>
          <w:lang w:val="nl-NL"/>
        </w:rPr>
        <w:t>t</w:t>
      </w:r>
      <w:r w:rsidRPr="00B83690">
        <w:rPr>
          <w:rFonts w:ascii="Verdana" w:hAnsi="Verdana"/>
          <w:color w:val="000000"/>
          <w:sz w:val="18"/>
          <w:szCs w:val="18"/>
          <w:lang w:val="nl-NL"/>
        </w:rPr>
        <w:t xml:space="preserve"> bestaan.</w:t>
      </w:r>
    </w:p>
    <w:p w:rsidR="00B83690" w:rsidRPr="00B83690" w:rsidRDefault="00B83690" w:rsidP="00B83690">
      <w:pPr>
        <w:autoSpaceDE w:val="0"/>
        <w:autoSpaceDN w:val="0"/>
        <w:spacing w:after="13" w:line="280" w:lineRule="atLeast"/>
        <w:rPr>
          <w:rFonts w:ascii="Verdana" w:hAnsi="Verdana"/>
          <w:color w:val="000000"/>
          <w:sz w:val="18"/>
          <w:szCs w:val="18"/>
          <w:lang w:val="nl-NL"/>
        </w:rPr>
      </w:pPr>
    </w:p>
    <w:p w:rsidR="00E066C9" w:rsidRPr="00D74FEC" w:rsidRDefault="00B83690" w:rsidP="00D74FEC">
      <w:pPr>
        <w:autoSpaceDE w:val="0"/>
        <w:autoSpaceDN w:val="0"/>
        <w:spacing w:after="13" w:line="280" w:lineRule="atLeast"/>
        <w:rPr>
          <w:rFonts w:ascii="Verdana" w:hAnsi="Verdana"/>
          <w:color w:val="000000"/>
          <w:sz w:val="18"/>
          <w:szCs w:val="18"/>
          <w:lang w:val="nl-NL"/>
        </w:rPr>
      </w:pPr>
      <w:r w:rsidRPr="00B83690">
        <w:rPr>
          <w:rFonts w:ascii="Verdana" w:hAnsi="Verdana"/>
          <w:color w:val="000000"/>
          <w:sz w:val="18"/>
          <w:szCs w:val="18"/>
          <w:lang w:val="nl-NL"/>
        </w:rPr>
        <w:t xml:space="preserve">De afdeling Bedrijfsvoering wordt aangevuld met het Projectbureau en Relatiebeheer uit de afdeling Advisering en wordt ingericht volgens de CDC richtlijnen ten aanzien van BV/VAM. </w:t>
      </w:r>
    </w:p>
    <w:p w:rsidR="005F5760" w:rsidRDefault="005F5760" w:rsidP="008B7100">
      <w:pPr>
        <w:pStyle w:val="Default"/>
        <w:suppressAutoHyphens/>
        <w:spacing w:line="280" w:lineRule="atLeast"/>
        <w:jc w:val="both"/>
        <w:rPr>
          <w:rFonts w:asciiTheme="minorHAnsi" w:hAnsiTheme="minorHAnsi"/>
          <w:iCs/>
          <w:sz w:val="22"/>
          <w:szCs w:val="22"/>
        </w:rPr>
      </w:pPr>
    </w:p>
    <w:p w:rsidR="00747888" w:rsidRPr="00747888" w:rsidRDefault="00747888" w:rsidP="008B7100">
      <w:pPr>
        <w:autoSpaceDE w:val="0"/>
        <w:autoSpaceDN w:val="0"/>
        <w:adjustRightInd w:val="0"/>
        <w:spacing w:line="280" w:lineRule="atLeast"/>
        <w:rPr>
          <w:rFonts w:ascii="Verdana" w:hAnsi="Verdana" w:cs="Calibri"/>
          <w:b/>
          <w:sz w:val="18"/>
          <w:szCs w:val="18"/>
          <w:lang w:val="nl-NL" w:eastAsia="nl-NL"/>
        </w:rPr>
      </w:pPr>
      <w:r w:rsidRPr="00747888">
        <w:rPr>
          <w:rFonts w:ascii="Verdana" w:hAnsi="Verdana" w:cs="Calibri"/>
          <w:b/>
          <w:sz w:val="18"/>
          <w:szCs w:val="18"/>
          <w:lang w:val="nl-NL" w:eastAsia="nl-NL"/>
        </w:rPr>
        <w:t>TGB</w:t>
      </w:r>
    </w:p>
    <w:p w:rsidR="00AE2F95" w:rsidRPr="00AE2F95" w:rsidRDefault="00AE2F95" w:rsidP="008B7100">
      <w:pPr>
        <w:autoSpaceDE w:val="0"/>
        <w:autoSpaceDN w:val="0"/>
        <w:adjustRightInd w:val="0"/>
        <w:spacing w:line="280" w:lineRule="atLeast"/>
        <w:rPr>
          <w:rFonts w:ascii="Verdana" w:hAnsi="Verdana" w:cs="Arial"/>
          <w:sz w:val="18"/>
          <w:szCs w:val="18"/>
          <w:lang w:val="nl-NL"/>
        </w:rPr>
      </w:pPr>
      <w:r w:rsidRPr="00AE2F95">
        <w:rPr>
          <w:rFonts w:ascii="Verdana" w:hAnsi="Verdana" w:cs="Arial"/>
          <w:sz w:val="18"/>
          <w:szCs w:val="18"/>
          <w:lang w:val="nl-NL"/>
        </w:rPr>
        <w:t xml:space="preserve">Met de oprichting van het TGB per 1 januari 2014 worden het CMH en MRC onder één commando gebracht. </w:t>
      </w:r>
      <w:r w:rsidR="008B7100" w:rsidRPr="00AE2F95">
        <w:rPr>
          <w:rFonts w:ascii="Verdana" w:hAnsi="Verdana"/>
          <w:sz w:val="18"/>
          <w:szCs w:val="18"/>
          <w:lang w:val="nl-NL"/>
        </w:rPr>
        <w:t xml:space="preserve">Het CMH en het MRC wijzigen hun taakstelling niet wezenlijk. Met de vorming van het TGB sluiten zij beter aan op de vereisten van bijgestelde normen voor de dienstverlening en de bedrijfsvoering. </w:t>
      </w:r>
      <w:r w:rsidRPr="00AE2F95">
        <w:rPr>
          <w:rFonts w:ascii="Verdana" w:hAnsi="Verdana" w:cs="Arial"/>
          <w:sz w:val="18"/>
          <w:szCs w:val="18"/>
          <w:lang w:val="nl-NL"/>
        </w:rPr>
        <w:t xml:space="preserve">Daarnaast worden twee zorgondersteunende centra geformeerd met een breed dienstverleningspakket. Het betreft diensten die defensiebreed, </w:t>
      </w:r>
      <w:proofErr w:type="spellStart"/>
      <w:r w:rsidRPr="00AE2F95">
        <w:rPr>
          <w:rFonts w:ascii="Verdana" w:hAnsi="Verdana" w:cs="Arial"/>
          <w:sz w:val="18"/>
          <w:szCs w:val="18"/>
          <w:lang w:val="nl-NL"/>
        </w:rPr>
        <w:t>DGO-breed</w:t>
      </w:r>
      <w:proofErr w:type="spellEnd"/>
      <w:r w:rsidRPr="00AE2F95">
        <w:rPr>
          <w:rFonts w:ascii="Verdana" w:hAnsi="Verdana" w:cs="Arial"/>
          <w:sz w:val="18"/>
          <w:szCs w:val="18"/>
          <w:lang w:val="nl-NL"/>
        </w:rPr>
        <w:t xml:space="preserve"> dan wel</w:t>
      </w:r>
      <w:r w:rsidR="008B7100">
        <w:rPr>
          <w:rFonts w:ascii="Verdana" w:hAnsi="Verdana" w:cs="Arial"/>
          <w:sz w:val="18"/>
          <w:szCs w:val="18"/>
          <w:lang w:val="nl-NL"/>
        </w:rPr>
        <w:t xml:space="preserve"> voor het TGB geleverd worden.</w:t>
      </w:r>
    </w:p>
    <w:p w:rsidR="00AE2F95" w:rsidRPr="00AE2F95" w:rsidRDefault="00AE2F95" w:rsidP="008B7100">
      <w:pPr>
        <w:spacing w:line="280" w:lineRule="atLeast"/>
        <w:rPr>
          <w:rFonts w:ascii="Verdana" w:hAnsi="Verdana" w:cs="Arial"/>
          <w:sz w:val="18"/>
          <w:szCs w:val="18"/>
          <w:lang w:val="nl-NL"/>
        </w:rPr>
      </w:pPr>
    </w:p>
    <w:p w:rsidR="00AE2F95" w:rsidRPr="00AE2F95" w:rsidRDefault="00AE2F95" w:rsidP="008B7100">
      <w:pPr>
        <w:autoSpaceDE w:val="0"/>
        <w:autoSpaceDN w:val="0"/>
        <w:adjustRightInd w:val="0"/>
        <w:spacing w:line="280" w:lineRule="atLeast"/>
        <w:rPr>
          <w:rFonts w:ascii="Verdana" w:hAnsi="Verdana" w:cs="Arial"/>
          <w:sz w:val="18"/>
          <w:szCs w:val="18"/>
          <w:lang w:val="nl-NL"/>
        </w:rPr>
      </w:pPr>
      <w:r w:rsidRPr="00AE2F95">
        <w:rPr>
          <w:rFonts w:ascii="Verdana" w:hAnsi="Verdana" w:cs="Arial"/>
          <w:sz w:val="18"/>
          <w:szCs w:val="18"/>
          <w:lang w:val="nl-NL"/>
        </w:rPr>
        <w:t>Het TGB kent een drieledige missie:</w:t>
      </w:r>
    </w:p>
    <w:p w:rsidR="00AE2F95" w:rsidRPr="00AE2F95" w:rsidRDefault="00AE2F95" w:rsidP="008B7100">
      <w:pPr>
        <w:numPr>
          <w:ilvl w:val="0"/>
          <w:numId w:val="13"/>
        </w:numPr>
        <w:autoSpaceDE w:val="0"/>
        <w:autoSpaceDN w:val="0"/>
        <w:adjustRightInd w:val="0"/>
        <w:spacing w:line="280" w:lineRule="atLeast"/>
        <w:rPr>
          <w:rFonts w:ascii="Verdana" w:hAnsi="Verdana" w:cs="Arial"/>
          <w:sz w:val="18"/>
          <w:szCs w:val="18"/>
          <w:lang w:val="nl-NL"/>
        </w:rPr>
      </w:pPr>
      <w:r w:rsidRPr="00AE2F95">
        <w:rPr>
          <w:rFonts w:ascii="Verdana" w:hAnsi="Verdana" w:cs="Arial"/>
          <w:sz w:val="18"/>
          <w:szCs w:val="18"/>
          <w:lang w:val="nl-NL"/>
        </w:rPr>
        <w:t>De realisatie van een optimale, uniforme en doelmatige reguliere tweedelijns gezondheidszorg voor militairen en middels machtiging burgers en hoog-risicoberoepen, conform civiele wet- en regelgeving;</w:t>
      </w:r>
    </w:p>
    <w:p w:rsidR="00AE2F95" w:rsidRPr="00AE2F95" w:rsidRDefault="00AE2F95" w:rsidP="008B7100">
      <w:pPr>
        <w:numPr>
          <w:ilvl w:val="0"/>
          <w:numId w:val="13"/>
        </w:numPr>
        <w:autoSpaceDE w:val="0"/>
        <w:autoSpaceDN w:val="0"/>
        <w:adjustRightInd w:val="0"/>
        <w:spacing w:line="280" w:lineRule="atLeast"/>
        <w:rPr>
          <w:rFonts w:ascii="Verdana" w:hAnsi="Verdana" w:cs="Arial"/>
          <w:sz w:val="18"/>
          <w:szCs w:val="18"/>
          <w:lang w:val="nl-NL"/>
        </w:rPr>
      </w:pPr>
      <w:r w:rsidRPr="00AE2F95">
        <w:rPr>
          <w:rFonts w:ascii="Verdana" w:hAnsi="Verdana" w:cs="Arial"/>
          <w:sz w:val="18"/>
          <w:szCs w:val="18"/>
          <w:lang w:val="nl-NL"/>
        </w:rPr>
        <w:t xml:space="preserve">Een optimale ondersteuning van de operationele gezondheidszorg met medisch specialistische capaciteit (zowel personeel als expertise) met focus op de </w:t>
      </w:r>
      <w:proofErr w:type="spellStart"/>
      <w:r w:rsidRPr="00AE2F95">
        <w:rPr>
          <w:rFonts w:ascii="Verdana" w:hAnsi="Verdana" w:cs="Arial"/>
          <w:sz w:val="18"/>
          <w:szCs w:val="18"/>
          <w:lang w:val="nl-NL"/>
        </w:rPr>
        <w:t>Role</w:t>
      </w:r>
      <w:proofErr w:type="spellEnd"/>
      <w:r w:rsidRPr="00AE2F95">
        <w:rPr>
          <w:rFonts w:ascii="Verdana" w:hAnsi="Verdana" w:cs="Arial"/>
          <w:sz w:val="18"/>
          <w:szCs w:val="18"/>
          <w:lang w:val="nl-NL"/>
        </w:rPr>
        <w:t xml:space="preserve"> 2/3-elementen en traumatologie in de </w:t>
      </w:r>
      <w:proofErr w:type="spellStart"/>
      <w:r w:rsidRPr="00AE2F95">
        <w:rPr>
          <w:rFonts w:ascii="Verdana" w:hAnsi="Verdana" w:cs="Arial"/>
          <w:sz w:val="18"/>
          <w:szCs w:val="18"/>
          <w:lang w:val="nl-NL"/>
        </w:rPr>
        <w:t>eerstelijn</w:t>
      </w:r>
      <w:proofErr w:type="spellEnd"/>
      <w:r w:rsidRPr="00AE2F95">
        <w:rPr>
          <w:rFonts w:ascii="Verdana" w:hAnsi="Verdana" w:cs="Arial"/>
          <w:sz w:val="18"/>
          <w:szCs w:val="18"/>
          <w:lang w:val="nl-NL"/>
        </w:rPr>
        <w:t>.</w:t>
      </w:r>
    </w:p>
    <w:p w:rsidR="00AE2F95" w:rsidRPr="00AE2F95" w:rsidRDefault="00AE2F95" w:rsidP="008B7100">
      <w:pPr>
        <w:numPr>
          <w:ilvl w:val="0"/>
          <w:numId w:val="13"/>
        </w:numPr>
        <w:autoSpaceDE w:val="0"/>
        <w:autoSpaceDN w:val="0"/>
        <w:adjustRightInd w:val="0"/>
        <w:spacing w:line="280" w:lineRule="atLeast"/>
        <w:rPr>
          <w:rFonts w:ascii="Verdana" w:hAnsi="Verdana" w:cs="Arial"/>
          <w:sz w:val="18"/>
          <w:szCs w:val="18"/>
          <w:lang w:val="nl-NL"/>
        </w:rPr>
      </w:pPr>
      <w:r w:rsidRPr="00AE2F95">
        <w:rPr>
          <w:rFonts w:ascii="Verdana" w:hAnsi="Verdana" w:cs="Arial"/>
          <w:sz w:val="18"/>
          <w:szCs w:val="18"/>
          <w:lang w:val="nl-NL"/>
        </w:rPr>
        <w:t>Ondersteuning bieden aan Staf DGO en overige bedrijven DGO.</w:t>
      </w:r>
    </w:p>
    <w:p w:rsidR="00AE2F95" w:rsidRPr="00AE2F95" w:rsidRDefault="00AE2F95" w:rsidP="008B7100">
      <w:pPr>
        <w:spacing w:line="280" w:lineRule="atLeast"/>
        <w:rPr>
          <w:rFonts w:ascii="Verdana" w:hAnsi="Verdana"/>
          <w:sz w:val="18"/>
          <w:szCs w:val="18"/>
          <w:lang w:val="nl-NL"/>
        </w:rPr>
      </w:pPr>
    </w:p>
    <w:p w:rsidR="00AE2F95" w:rsidRPr="008A4B82" w:rsidRDefault="00AE2F95" w:rsidP="008A4B82">
      <w:pPr>
        <w:spacing w:line="280" w:lineRule="atLeast"/>
        <w:rPr>
          <w:rFonts w:ascii="Verdana" w:hAnsi="Verdana"/>
          <w:sz w:val="18"/>
          <w:szCs w:val="18"/>
          <w:lang w:val="nl-NL"/>
        </w:rPr>
      </w:pPr>
      <w:r w:rsidRPr="00AE2F95">
        <w:rPr>
          <w:rFonts w:ascii="Verdana" w:hAnsi="Verdana"/>
          <w:sz w:val="18"/>
          <w:szCs w:val="18"/>
          <w:lang w:val="nl-NL"/>
        </w:rPr>
        <w:t xml:space="preserve">Het TGB is expert op het gebied van tweedelijns zorg en traumatologie. Reguliere zorg en operationele zorg sluiten zoveel mogelijk aan op elkaar. Samenwerking is essentieel voor </w:t>
      </w:r>
      <w:r w:rsidR="008B7100">
        <w:rPr>
          <w:rFonts w:ascii="Verdana" w:hAnsi="Verdana"/>
          <w:sz w:val="18"/>
          <w:szCs w:val="18"/>
          <w:lang w:val="nl-NL"/>
        </w:rPr>
        <w:t>goede</w:t>
      </w:r>
      <w:r w:rsidRPr="00AE2F95">
        <w:rPr>
          <w:rFonts w:ascii="Verdana" w:hAnsi="Verdana"/>
          <w:sz w:val="18"/>
          <w:szCs w:val="18"/>
          <w:lang w:val="nl-NL"/>
        </w:rPr>
        <w:t xml:space="preserve"> militaire gezondheidszorg. De samenwerking  met 400 </w:t>
      </w:r>
      <w:proofErr w:type="spellStart"/>
      <w:r w:rsidRPr="00AE2F95">
        <w:rPr>
          <w:rFonts w:ascii="Verdana" w:hAnsi="Verdana"/>
          <w:sz w:val="18"/>
          <w:szCs w:val="18"/>
          <w:lang w:val="nl-NL"/>
        </w:rPr>
        <w:t>Gnkbat</w:t>
      </w:r>
      <w:proofErr w:type="spellEnd"/>
      <w:r w:rsidRPr="00AE2F95">
        <w:rPr>
          <w:rFonts w:ascii="Verdana" w:hAnsi="Verdana"/>
          <w:sz w:val="18"/>
          <w:szCs w:val="18"/>
          <w:lang w:val="nl-NL"/>
        </w:rPr>
        <w:t xml:space="preserve"> is uniek en heeft de vorm v</w:t>
      </w:r>
      <w:r w:rsidR="008B7100">
        <w:rPr>
          <w:rFonts w:ascii="Verdana" w:hAnsi="Verdana"/>
          <w:sz w:val="18"/>
          <w:szCs w:val="18"/>
          <w:lang w:val="nl-NL"/>
        </w:rPr>
        <w:t xml:space="preserve">an een strategische alliantie. </w:t>
      </w:r>
      <w:r w:rsidRPr="00AE2F95">
        <w:rPr>
          <w:rFonts w:ascii="Verdana" w:hAnsi="Verdana"/>
          <w:sz w:val="18"/>
          <w:szCs w:val="18"/>
          <w:lang w:val="nl-NL"/>
        </w:rPr>
        <w:t xml:space="preserve">Het CMH en het MRC </w:t>
      </w:r>
      <w:r w:rsidRPr="00AE2F95">
        <w:rPr>
          <w:rFonts w:ascii="Verdana" w:hAnsi="Verdana"/>
          <w:sz w:val="18"/>
          <w:szCs w:val="18"/>
          <w:lang w:val="nl-NL"/>
        </w:rPr>
        <w:lastRenderedPageBreak/>
        <w:t xml:space="preserve">ondersteunen 400 </w:t>
      </w:r>
      <w:proofErr w:type="spellStart"/>
      <w:r w:rsidRPr="00AE2F95">
        <w:rPr>
          <w:rFonts w:ascii="Verdana" w:hAnsi="Verdana"/>
          <w:sz w:val="18"/>
          <w:szCs w:val="18"/>
          <w:lang w:val="nl-NL"/>
        </w:rPr>
        <w:t>Gnkbat</w:t>
      </w:r>
      <w:proofErr w:type="spellEnd"/>
      <w:r w:rsidRPr="00AE2F95">
        <w:rPr>
          <w:rFonts w:ascii="Verdana" w:hAnsi="Verdana"/>
          <w:sz w:val="18"/>
          <w:szCs w:val="18"/>
          <w:lang w:val="nl-NL"/>
        </w:rPr>
        <w:t xml:space="preserve"> en overige operationele eenheden met mogelijkheden voor opleiding, training en praktische tewerkstellingen. Zo wordt het personeel vanuit de reguliere gezondheidsetting beter voorbereid op de klinische ervaring benodigd bij de operationele gezond</w:t>
      </w:r>
      <w:r w:rsidR="008A4B82">
        <w:rPr>
          <w:rFonts w:ascii="Verdana" w:hAnsi="Verdana"/>
          <w:sz w:val="18"/>
          <w:szCs w:val="18"/>
          <w:lang w:val="nl-NL"/>
        </w:rPr>
        <w:t xml:space="preserve">heidszorg op uitzending. </w:t>
      </w:r>
    </w:p>
    <w:p w:rsidR="00090506" w:rsidRDefault="00090506" w:rsidP="00FE458D">
      <w:pPr>
        <w:autoSpaceDE w:val="0"/>
        <w:autoSpaceDN w:val="0"/>
        <w:adjustRightInd w:val="0"/>
        <w:rPr>
          <w:rFonts w:ascii="Verdana" w:hAnsi="Verdana" w:cs="Calibri"/>
          <w:sz w:val="18"/>
          <w:szCs w:val="18"/>
          <w:lang w:val="nl-NL" w:eastAsia="nl-NL"/>
        </w:rPr>
      </w:pPr>
    </w:p>
    <w:p w:rsidR="00090506" w:rsidRPr="00090506" w:rsidRDefault="00090506" w:rsidP="00FE458D">
      <w:pPr>
        <w:autoSpaceDE w:val="0"/>
        <w:autoSpaceDN w:val="0"/>
        <w:adjustRightInd w:val="0"/>
        <w:rPr>
          <w:rFonts w:ascii="Verdana" w:hAnsi="Verdana" w:cs="Calibri"/>
          <w:b/>
          <w:sz w:val="18"/>
          <w:szCs w:val="18"/>
          <w:lang w:val="nl-NL" w:eastAsia="nl-NL"/>
        </w:rPr>
      </w:pPr>
      <w:r w:rsidRPr="00090506">
        <w:rPr>
          <w:rFonts w:ascii="Verdana" w:hAnsi="Verdana" w:cs="Calibri"/>
          <w:b/>
          <w:sz w:val="18"/>
          <w:szCs w:val="18"/>
          <w:lang w:val="nl-NL" w:eastAsia="nl-NL"/>
        </w:rPr>
        <w:t>IDGO</w:t>
      </w:r>
    </w:p>
    <w:p w:rsidR="00BA1D1D" w:rsidRPr="0066668C" w:rsidRDefault="008115A1" w:rsidP="00BA1D1D">
      <w:pPr>
        <w:autoSpaceDE w:val="0"/>
        <w:autoSpaceDN w:val="0"/>
        <w:adjustRightInd w:val="0"/>
        <w:spacing w:line="280" w:lineRule="atLeast"/>
        <w:rPr>
          <w:rFonts w:ascii="Verdana" w:hAnsi="Verdana"/>
          <w:sz w:val="18"/>
          <w:szCs w:val="18"/>
          <w:lang w:val="nl-NL" w:eastAsia="nl-NL"/>
        </w:rPr>
      </w:pPr>
      <w:r>
        <w:rPr>
          <w:rFonts w:ascii="Verdana" w:hAnsi="Verdana"/>
          <w:sz w:val="18"/>
          <w:szCs w:val="18"/>
          <w:lang w:val="nl-NL"/>
        </w:rPr>
        <w:t>H</w:t>
      </w:r>
      <w:r w:rsidR="00BA1D1D" w:rsidRPr="0066668C">
        <w:rPr>
          <w:rFonts w:ascii="Verdana" w:hAnsi="Verdana"/>
          <w:sz w:val="18"/>
          <w:szCs w:val="18"/>
          <w:lang w:val="nl-NL"/>
        </w:rPr>
        <w:t xml:space="preserve">et ontwikkelen van een </w:t>
      </w:r>
      <w:proofErr w:type="spellStart"/>
      <w:r w:rsidR="00BA1D1D" w:rsidRPr="0066668C">
        <w:rPr>
          <w:rFonts w:ascii="Verdana" w:hAnsi="Verdana"/>
          <w:sz w:val="18"/>
          <w:szCs w:val="18"/>
          <w:lang w:val="nl-NL"/>
        </w:rPr>
        <w:t>cVRP</w:t>
      </w:r>
      <w:proofErr w:type="spellEnd"/>
      <w:r w:rsidR="00BA1D1D" w:rsidRPr="0066668C">
        <w:rPr>
          <w:rFonts w:ascii="Verdana" w:hAnsi="Verdana"/>
          <w:sz w:val="18"/>
          <w:szCs w:val="18"/>
          <w:lang w:val="nl-NL"/>
        </w:rPr>
        <w:t xml:space="preserve"> voor deze nieuwe organisatie </w:t>
      </w:r>
      <w:r>
        <w:rPr>
          <w:rFonts w:ascii="Verdana" w:hAnsi="Verdana"/>
          <w:sz w:val="18"/>
          <w:szCs w:val="18"/>
          <w:lang w:val="nl-NL"/>
        </w:rPr>
        <w:t xml:space="preserve">is </w:t>
      </w:r>
      <w:r w:rsidR="00BA1D1D" w:rsidRPr="0066668C">
        <w:rPr>
          <w:rFonts w:ascii="Verdana" w:hAnsi="Verdana"/>
          <w:sz w:val="18"/>
          <w:szCs w:val="18"/>
          <w:lang w:val="nl-NL"/>
        </w:rPr>
        <w:t xml:space="preserve">een hele klus. Er worden in feite 3 organisaties bij elkaar gevoegd, die ieder een eigen takenpakket en werkwijze hebben. Er komt ook een heel nieuwe taak bij: certificeren. </w:t>
      </w:r>
      <w:r w:rsidR="00BA1D1D" w:rsidRPr="0066668C">
        <w:rPr>
          <w:rFonts w:ascii="Verdana" w:hAnsi="Verdana"/>
          <w:sz w:val="18"/>
          <w:szCs w:val="18"/>
          <w:lang w:val="nl-NL" w:eastAsia="nl-NL"/>
        </w:rPr>
        <w:t xml:space="preserve">Ook voor de afnemers van de diensten van het IDGO is </w:t>
      </w:r>
      <w:r w:rsidR="0018356A">
        <w:rPr>
          <w:rFonts w:ascii="Verdana" w:hAnsi="Verdana"/>
          <w:sz w:val="18"/>
          <w:szCs w:val="18"/>
          <w:lang w:val="nl-NL" w:eastAsia="nl-NL"/>
        </w:rPr>
        <w:t>dit</w:t>
      </w:r>
      <w:r w:rsidR="00BA1D1D" w:rsidRPr="0066668C">
        <w:rPr>
          <w:rFonts w:ascii="Verdana" w:hAnsi="Verdana"/>
          <w:sz w:val="18"/>
          <w:szCs w:val="18"/>
          <w:lang w:val="nl-NL" w:eastAsia="nl-NL"/>
        </w:rPr>
        <w:t xml:space="preserve"> nieuw, dus ook de omvang van deze nieuwe taak moet nog nader worden bepaald in overleg met de mogelijke opdrachtgever(s).</w:t>
      </w:r>
    </w:p>
    <w:p w:rsidR="00BA1D1D" w:rsidRDefault="00BA1D1D" w:rsidP="00BA1D1D">
      <w:pPr>
        <w:autoSpaceDE w:val="0"/>
        <w:autoSpaceDN w:val="0"/>
        <w:adjustRightInd w:val="0"/>
        <w:spacing w:line="280" w:lineRule="atLeast"/>
        <w:rPr>
          <w:color w:val="1F497D"/>
          <w:lang w:val="nl-NL" w:eastAsia="nl-NL"/>
        </w:rPr>
      </w:pPr>
    </w:p>
    <w:p w:rsidR="00BA1D1D" w:rsidRPr="00735970" w:rsidRDefault="00BA1D1D" w:rsidP="00BA1D1D">
      <w:pPr>
        <w:autoSpaceDE w:val="0"/>
        <w:autoSpaceDN w:val="0"/>
        <w:adjustRightInd w:val="0"/>
        <w:spacing w:line="280" w:lineRule="atLeast"/>
        <w:rPr>
          <w:rFonts w:ascii="Verdana" w:hAnsi="Verdana"/>
          <w:sz w:val="18"/>
          <w:szCs w:val="18"/>
          <w:lang w:val="nl-NL"/>
        </w:rPr>
      </w:pPr>
      <w:r w:rsidRPr="00735970">
        <w:rPr>
          <w:rFonts w:ascii="Verdana" w:hAnsi="Verdana"/>
          <w:sz w:val="18"/>
          <w:szCs w:val="18"/>
          <w:lang w:val="nl-NL"/>
        </w:rPr>
        <w:t xml:space="preserve">We willen wel zeker stellen dat in de nieuwe situatie de benodigde diensten geleverd kunnen worden, zowel wat betreft de kwantiteit als de kwaliteit, en dat er voor de medewerkers van die nieuwe organisatie een aantrekkelijke werkplek ontstaat. Dat betekent dat er met veel factoren rekening moet worden gehouden: vanuit de opdrachtgever (o.a. Beleidsvoornemen en Numerus fixus, </w:t>
      </w:r>
      <w:r w:rsidR="0018356A">
        <w:rPr>
          <w:rFonts w:ascii="Verdana" w:hAnsi="Verdana"/>
          <w:sz w:val="18"/>
          <w:szCs w:val="18"/>
          <w:lang w:val="nl-NL"/>
        </w:rPr>
        <w:t>B</w:t>
      </w:r>
      <w:r w:rsidRPr="00735970">
        <w:rPr>
          <w:rFonts w:ascii="Verdana" w:hAnsi="Verdana"/>
          <w:sz w:val="18"/>
          <w:szCs w:val="18"/>
          <w:lang w:val="nl-NL"/>
        </w:rPr>
        <w:t>lauwdruk en visie Militaire gezondheidszorg), vanuit de afnemers van onze diensten (OPCO’s met hun operationele concept, behoeften en wensen t.a.v</w:t>
      </w:r>
      <w:r w:rsidR="0018356A">
        <w:rPr>
          <w:rFonts w:ascii="Verdana" w:hAnsi="Verdana"/>
          <w:sz w:val="18"/>
          <w:szCs w:val="18"/>
          <w:lang w:val="nl-NL"/>
        </w:rPr>
        <w:t>.</w:t>
      </w:r>
      <w:r w:rsidRPr="00735970">
        <w:rPr>
          <w:rFonts w:ascii="Verdana" w:hAnsi="Verdana"/>
          <w:sz w:val="18"/>
          <w:szCs w:val="18"/>
          <w:lang w:val="nl-NL"/>
        </w:rPr>
        <w:t xml:space="preserve"> de dienstverlening), medewerkers etc. Dat kost toch wat meer tijd dan oorspronkelijk was voorzien. Formatieadvies moet een goede afweging kunnen maken en het advies van het externe bureau moet ook nog worden verwerkt. We willen tenslotte een goed afgewogen plan indienen. Bij de start van de projectgroep was al aangegeven dat het een erg ambitieus plan was en dat is in de praktijk ook gebleken. </w:t>
      </w:r>
      <w:r w:rsidRPr="00F43AD7">
        <w:rPr>
          <w:rFonts w:ascii="Verdana" w:hAnsi="Verdana"/>
          <w:sz w:val="18"/>
          <w:szCs w:val="18"/>
          <w:lang w:val="nl-NL"/>
        </w:rPr>
        <w:t xml:space="preserve">Dit betekent helaas dat we de oorspronkelijke deadline voor het indienen van het </w:t>
      </w:r>
      <w:proofErr w:type="spellStart"/>
      <w:r w:rsidRPr="00F43AD7">
        <w:rPr>
          <w:rFonts w:ascii="Verdana" w:hAnsi="Verdana"/>
          <w:sz w:val="18"/>
          <w:szCs w:val="18"/>
          <w:lang w:val="nl-NL"/>
        </w:rPr>
        <w:t>cVRP</w:t>
      </w:r>
      <w:proofErr w:type="spellEnd"/>
      <w:r w:rsidRPr="00F43AD7">
        <w:rPr>
          <w:rFonts w:ascii="Verdana" w:hAnsi="Verdana"/>
          <w:sz w:val="18"/>
          <w:szCs w:val="18"/>
          <w:lang w:val="nl-NL"/>
        </w:rPr>
        <w:t xml:space="preserve"> niet </w:t>
      </w:r>
      <w:r w:rsidR="00F43AD7">
        <w:rPr>
          <w:rFonts w:ascii="Verdana" w:hAnsi="Verdana"/>
          <w:sz w:val="18"/>
          <w:szCs w:val="18"/>
          <w:lang w:val="nl-NL"/>
        </w:rPr>
        <w:t>hebben gered</w:t>
      </w:r>
      <w:r w:rsidRPr="00F43AD7">
        <w:rPr>
          <w:rFonts w:ascii="Verdana" w:hAnsi="Verdana"/>
          <w:sz w:val="18"/>
          <w:szCs w:val="18"/>
          <w:lang w:val="nl-NL"/>
        </w:rPr>
        <w:t xml:space="preserve">. C-DGO, </w:t>
      </w:r>
      <w:r w:rsidRPr="00F43AD7">
        <w:rPr>
          <w:rFonts w:ascii="Verdana" w:hAnsi="Verdana" w:cs="Georgia"/>
          <w:sz w:val="18"/>
          <w:szCs w:val="18"/>
          <w:lang w:val="nl-NL" w:eastAsia="nl-NL"/>
        </w:rPr>
        <w:t>brigade-generaal-arts De Graaf</w:t>
      </w:r>
      <w:r w:rsidRPr="00F43AD7">
        <w:rPr>
          <w:rFonts w:ascii="Verdana" w:hAnsi="Verdana"/>
          <w:sz w:val="18"/>
          <w:szCs w:val="18"/>
          <w:lang w:val="nl-NL"/>
        </w:rPr>
        <w:t xml:space="preserve"> overlegt momenteel met C-CDC, VADM Kopp over een bij te stellen deadline.</w:t>
      </w:r>
      <w:r>
        <w:rPr>
          <w:rFonts w:ascii="Verdana" w:hAnsi="Verdana"/>
          <w:sz w:val="18"/>
          <w:szCs w:val="18"/>
          <w:lang w:val="nl-NL"/>
        </w:rPr>
        <w:t xml:space="preserve"> </w:t>
      </w:r>
      <w:r w:rsidRPr="00735970">
        <w:rPr>
          <w:rFonts w:ascii="Verdana" w:hAnsi="Verdana"/>
          <w:sz w:val="18"/>
          <w:szCs w:val="18"/>
          <w:lang w:val="nl-NL"/>
        </w:rPr>
        <w:t>Desondanks gaan we ons uiterste best doen om zo spoedig mogelijk een voldragen plan in te dienen.</w:t>
      </w:r>
    </w:p>
    <w:p w:rsidR="00FE458D" w:rsidRPr="00FE458D" w:rsidRDefault="00FE458D" w:rsidP="00FE458D">
      <w:pPr>
        <w:autoSpaceDE w:val="0"/>
        <w:autoSpaceDN w:val="0"/>
        <w:adjustRightInd w:val="0"/>
        <w:rPr>
          <w:rFonts w:ascii="Verdana" w:hAnsi="Verdana" w:cs="Calibri"/>
          <w:sz w:val="18"/>
          <w:szCs w:val="18"/>
          <w:lang w:val="nl-NL" w:eastAsia="nl-NL"/>
        </w:rPr>
      </w:pPr>
    </w:p>
    <w:p w:rsidR="00215BB3" w:rsidRDefault="00FE458D" w:rsidP="000C3663">
      <w:pPr>
        <w:autoSpaceDE w:val="0"/>
        <w:autoSpaceDN w:val="0"/>
        <w:adjustRightInd w:val="0"/>
        <w:spacing w:line="280" w:lineRule="atLeast"/>
        <w:rPr>
          <w:rFonts w:ascii="Verdana" w:hAnsi="Verdana" w:cs="Calibri"/>
          <w:sz w:val="18"/>
          <w:szCs w:val="18"/>
          <w:lang w:val="nl-NL" w:eastAsia="nl-NL"/>
        </w:rPr>
      </w:pPr>
      <w:r w:rsidRPr="000C3663">
        <w:rPr>
          <w:rFonts w:ascii="Verdana" w:hAnsi="Verdana" w:cs="Calibri"/>
          <w:b/>
          <w:sz w:val="18"/>
          <w:szCs w:val="18"/>
          <w:lang w:val="nl-NL" w:eastAsia="nl-NL"/>
        </w:rPr>
        <w:t>MGGZ</w:t>
      </w:r>
    </w:p>
    <w:p w:rsidR="000C3663" w:rsidRPr="00FE458D" w:rsidRDefault="003B573D" w:rsidP="000C3663">
      <w:pPr>
        <w:autoSpaceDE w:val="0"/>
        <w:autoSpaceDN w:val="0"/>
        <w:adjustRightInd w:val="0"/>
        <w:spacing w:line="280" w:lineRule="atLeast"/>
        <w:rPr>
          <w:rFonts w:ascii="Verdana" w:hAnsi="Verdana" w:cs="Arial"/>
          <w:sz w:val="18"/>
          <w:szCs w:val="18"/>
          <w:lang w:val="nl-NL" w:eastAsia="nl-NL"/>
        </w:rPr>
      </w:pPr>
      <w:r>
        <w:rPr>
          <w:rFonts w:ascii="Verdana" w:hAnsi="Verdana"/>
          <w:sz w:val="18"/>
          <w:szCs w:val="18"/>
          <w:lang w:val="nl-NL"/>
        </w:rPr>
        <w:t>Bij de</w:t>
      </w:r>
      <w:r w:rsidRPr="00AC656B">
        <w:rPr>
          <w:rFonts w:ascii="Verdana" w:hAnsi="Verdana"/>
          <w:sz w:val="18"/>
          <w:szCs w:val="18"/>
          <w:lang w:val="nl-NL"/>
        </w:rPr>
        <w:t xml:space="preserve"> MGGZ </w:t>
      </w:r>
      <w:r>
        <w:rPr>
          <w:rFonts w:ascii="Verdana" w:hAnsi="Verdana"/>
          <w:sz w:val="18"/>
          <w:szCs w:val="18"/>
          <w:lang w:val="nl-NL"/>
        </w:rPr>
        <w:t xml:space="preserve">wijzigen naar alle waarschijnlijkheid minder dan 5 VTE. Dat betekent dat er geen </w:t>
      </w:r>
      <w:r w:rsidRPr="00AC656B">
        <w:rPr>
          <w:rFonts w:ascii="Verdana" w:hAnsi="Verdana"/>
          <w:sz w:val="18"/>
          <w:szCs w:val="18"/>
          <w:lang w:val="nl-NL"/>
        </w:rPr>
        <w:t xml:space="preserve">reorganisatie </w:t>
      </w:r>
      <w:r>
        <w:rPr>
          <w:rFonts w:ascii="Verdana" w:hAnsi="Verdana"/>
          <w:sz w:val="18"/>
          <w:szCs w:val="18"/>
          <w:lang w:val="nl-NL"/>
        </w:rPr>
        <w:t>op basis van het</w:t>
      </w:r>
      <w:r w:rsidRPr="00AC656B">
        <w:rPr>
          <w:rFonts w:ascii="Verdana" w:hAnsi="Verdana"/>
          <w:sz w:val="18"/>
          <w:szCs w:val="18"/>
          <w:lang w:val="nl-NL"/>
        </w:rPr>
        <w:t xml:space="preserve"> URD </w:t>
      </w:r>
      <w:r>
        <w:rPr>
          <w:rFonts w:ascii="Verdana" w:hAnsi="Verdana"/>
          <w:sz w:val="18"/>
          <w:szCs w:val="18"/>
          <w:lang w:val="nl-NL"/>
        </w:rPr>
        <w:t>hoeft te worden uitgevoerd</w:t>
      </w:r>
      <w:r w:rsidRPr="00AC656B">
        <w:rPr>
          <w:rFonts w:ascii="Verdana" w:hAnsi="Verdana"/>
          <w:sz w:val="18"/>
          <w:szCs w:val="18"/>
          <w:lang w:val="nl-NL"/>
        </w:rPr>
        <w:t>.</w:t>
      </w:r>
      <w:r>
        <w:rPr>
          <w:rFonts w:ascii="Verdana" w:hAnsi="Verdana"/>
          <w:sz w:val="18"/>
          <w:szCs w:val="18"/>
          <w:lang w:val="nl-NL"/>
        </w:rPr>
        <w:t xml:space="preserve"> </w:t>
      </w:r>
      <w:r w:rsidR="008115A1">
        <w:rPr>
          <w:rFonts w:ascii="Verdana" w:hAnsi="Verdana"/>
          <w:sz w:val="18"/>
          <w:szCs w:val="18"/>
          <w:lang w:val="nl-NL"/>
        </w:rPr>
        <w:t>Dan is er</w:t>
      </w:r>
      <w:r>
        <w:rPr>
          <w:rFonts w:ascii="Verdana" w:hAnsi="Verdana"/>
          <w:sz w:val="18"/>
          <w:szCs w:val="18"/>
          <w:lang w:val="nl-NL"/>
        </w:rPr>
        <w:t xml:space="preserve"> slechts sprake van een organisatiewijziging</w:t>
      </w:r>
      <w:r w:rsidR="008115A1">
        <w:rPr>
          <w:rFonts w:ascii="Verdana" w:hAnsi="Verdana"/>
          <w:sz w:val="18"/>
          <w:szCs w:val="18"/>
          <w:lang w:val="nl-NL"/>
        </w:rPr>
        <w:t xml:space="preserve">. Die wijziging kan C-MGGZ samen met zijn Medezeggenschapscommissie uitvoeren. </w:t>
      </w:r>
      <w:r>
        <w:rPr>
          <w:rFonts w:ascii="Verdana" w:hAnsi="Verdana"/>
          <w:sz w:val="18"/>
          <w:szCs w:val="18"/>
          <w:lang w:val="nl-NL"/>
        </w:rPr>
        <w:t>Er wordt nog formeel beoordeeld of de wijzigingen inderdaad minder dan 5 VTE betreffen.</w:t>
      </w:r>
      <w:r w:rsidRPr="00AC656B">
        <w:rPr>
          <w:rFonts w:ascii="Verdana" w:hAnsi="Verdana"/>
          <w:sz w:val="18"/>
          <w:szCs w:val="18"/>
          <w:lang w:val="nl-NL"/>
        </w:rPr>
        <w:t xml:space="preserve"> </w:t>
      </w:r>
    </w:p>
    <w:p w:rsidR="00BA101F" w:rsidRDefault="00BA101F" w:rsidP="000C3663">
      <w:pPr>
        <w:spacing w:line="280" w:lineRule="atLeast"/>
        <w:rPr>
          <w:rFonts w:ascii="Verdana" w:hAnsi="Verdana" w:cs="Arial"/>
          <w:sz w:val="18"/>
          <w:szCs w:val="18"/>
          <w:lang w:val="nl-NL" w:eastAsia="nl-NL"/>
        </w:rPr>
      </w:pPr>
    </w:p>
    <w:p w:rsidR="00BA101F" w:rsidRDefault="00BA101F" w:rsidP="006520A9">
      <w:pPr>
        <w:spacing w:line="320" w:lineRule="atLeast"/>
        <w:rPr>
          <w:rFonts w:ascii="Verdana" w:hAnsi="Verdana" w:cs="Arial"/>
          <w:sz w:val="18"/>
          <w:szCs w:val="18"/>
          <w:lang w:val="nl-NL" w:eastAsia="nl-NL"/>
        </w:rPr>
      </w:pPr>
    </w:p>
    <w:p w:rsidR="009C7306" w:rsidRPr="00CD1D0E" w:rsidRDefault="009C7306" w:rsidP="00CD1D0E">
      <w:pPr>
        <w:pStyle w:val="RWS-Koptekst"/>
        <w:shd w:val="clear" w:color="auto" w:fill="F57000"/>
        <w:rPr>
          <w:b/>
          <w:color w:val="auto"/>
          <w:lang w:val="nl-NL"/>
        </w:rPr>
      </w:pPr>
      <w:r w:rsidRPr="00CD1D0E">
        <w:rPr>
          <w:b/>
          <w:color w:val="auto"/>
          <w:lang w:val="nl-NL"/>
        </w:rPr>
        <w:t>Colofon</w:t>
      </w:r>
    </w:p>
    <w:p w:rsidR="009C7306" w:rsidRPr="00CD1D0E" w:rsidRDefault="009C7306" w:rsidP="00CD1D0E">
      <w:pPr>
        <w:pStyle w:val="RWS-Plattetekst"/>
        <w:shd w:val="clear" w:color="auto" w:fill="F57000"/>
        <w:rPr>
          <w:color w:val="auto"/>
          <w:lang w:val="nl-NL"/>
        </w:rPr>
      </w:pPr>
      <w:r w:rsidRPr="00CD1D0E">
        <w:rPr>
          <w:color w:val="auto"/>
          <w:lang w:val="nl-NL"/>
        </w:rPr>
        <w:t>Dit is een uitgifte van</w:t>
      </w:r>
      <w:r>
        <w:rPr>
          <w:color w:val="auto"/>
          <w:lang w:val="nl-NL"/>
        </w:rPr>
        <w:t xml:space="preserve"> het programmabureau Defensie Gezondheidszorg Organisatie. </w:t>
      </w:r>
    </w:p>
    <w:p w:rsidR="009C7306" w:rsidRDefault="009C7306" w:rsidP="00DB4FC5">
      <w:pPr>
        <w:pStyle w:val="RWS-Plattetekst"/>
        <w:shd w:val="clear" w:color="auto" w:fill="F57000"/>
        <w:rPr>
          <w:color w:val="auto"/>
          <w:lang w:val="nl-NL"/>
        </w:rPr>
      </w:pPr>
      <w:r>
        <w:rPr>
          <w:color w:val="auto"/>
          <w:lang w:val="nl-NL"/>
        </w:rPr>
        <w:t>Contactpersoon: Cynthia den Blanken (</w:t>
      </w:r>
      <w:hyperlink r:id="rId12" w:history="1">
        <w:r w:rsidRPr="00977B0D">
          <w:rPr>
            <w:rStyle w:val="Hyperlink"/>
            <w:rFonts w:cs="Verdana"/>
            <w:lang w:val="nl-NL"/>
          </w:rPr>
          <w:t>cjm.d.blanken@mindef.nl</w:t>
        </w:r>
      </w:hyperlink>
      <w:r w:rsidRPr="00CD1D0E">
        <w:rPr>
          <w:color w:val="auto"/>
          <w:lang w:val="nl-NL"/>
        </w:rPr>
        <w:t>)</w:t>
      </w:r>
    </w:p>
    <w:p w:rsidR="009C7306" w:rsidRPr="00DB4FC5" w:rsidRDefault="009C7306" w:rsidP="00DB4FC5">
      <w:pPr>
        <w:pStyle w:val="RWS-Plattetekst"/>
        <w:shd w:val="clear" w:color="auto" w:fill="F57000"/>
        <w:rPr>
          <w:color w:val="auto"/>
          <w:lang w:val="nl-NL"/>
        </w:rPr>
      </w:pPr>
    </w:p>
    <w:sectPr w:rsidR="009C7306" w:rsidRPr="00DB4FC5" w:rsidSect="00652251">
      <w:footerReference w:type="even" r:id="rId13"/>
      <w:type w:val="continuous"/>
      <w:pgSz w:w="11906" w:h="16838" w:code="9"/>
      <w:pgMar w:top="2835" w:right="737" w:bottom="709" w:left="737" w:header="0" w:footer="340" w:gutter="0"/>
      <w:cols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F0" w:rsidRDefault="002613F0" w:rsidP="00C05C60">
      <w:r>
        <w:separator/>
      </w:r>
    </w:p>
  </w:endnote>
  <w:endnote w:type="continuationSeparator" w:id="0">
    <w:p w:rsidR="002613F0" w:rsidRDefault="002613F0" w:rsidP="00C05C6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RijksoverheidSerif-Regular">
    <w:altName w:val="Times New Roman"/>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EC" w:rsidRPr="001B1729" w:rsidRDefault="00AA209F" w:rsidP="009B477B">
    <w:pPr>
      <w:pStyle w:val="paginanummer"/>
    </w:pPr>
    <w:r>
      <w:fldChar w:fldCharType="begin"/>
    </w:r>
    <w:r w:rsidR="00D74FEC">
      <w:instrText xml:space="preserve"> PAGE   \* MERGEFORMAT </w:instrText>
    </w:r>
    <w:r>
      <w:fldChar w:fldCharType="separate"/>
    </w:r>
    <w:r w:rsidR="00D74FEC">
      <w:rPr>
        <w:noProof/>
      </w:rPr>
      <w:t>2</w:t>
    </w:r>
    <w:r>
      <w:rPr>
        <w:noProof/>
      </w:rPr>
      <w:fldChar w:fldCharType="end"/>
    </w:r>
  </w:p>
  <w:p w:rsidR="00D74FEC" w:rsidRDefault="00D74FE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EC" w:rsidRDefault="00AA209F" w:rsidP="001B1729">
    <w:pPr>
      <w:pStyle w:val="paginanummer"/>
    </w:pPr>
    <w:r>
      <w:fldChar w:fldCharType="begin"/>
    </w:r>
    <w:r w:rsidR="00D74FEC">
      <w:instrText xml:space="preserve"> PAGE   \* MERGEFORMAT </w:instrText>
    </w:r>
    <w:r>
      <w:fldChar w:fldCharType="separate"/>
    </w:r>
    <w:r w:rsidR="00216388">
      <w:rPr>
        <w:noProof/>
      </w:rPr>
      <w:t>3</w:t>
    </w:r>
    <w:r>
      <w:rPr>
        <w:noProof/>
      </w:rPr>
      <w:fldChar w:fldCharType="end"/>
    </w:r>
  </w:p>
  <w:p w:rsidR="00D74FEC" w:rsidRDefault="00D74FE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EC" w:rsidRDefault="00D74FEC" w:rsidP="001B1729">
    <w:pPr>
      <w:pStyle w:val="paginanummer"/>
    </w:pPr>
  </w:p>
  <w:p w:rsidR="00D74FEC" w:rsidRPr="001B1729" w:rsidRDefault="00AA209F" w:rsidP="001B1729">
    <w:pPr>
      <w:pStyle w:val="paginanummer"/>
    </w:pPr>
    <w:r>
      <w:fldChar w:fldCharType="begin"/>
    </w:r>
    <w:r w:rsidR="00D74FEC">
      <w:instrText xml:space="preserve"> PAGE   \* MERGEFORMAT </w:instrText>
    </w:r>
    <w:r>
      <w:fldChar w:fldCharType="separate"/>
    </w:r>
    <w:r w:rsidR="00216388">
      <w:rPr>
        <w:noProof/>
      </w:rPr>
      <w:t>1</w:t>
    </w:r>
    <w:r>
      <w:rPr>
        <w:noProof/>
      </w:rPr>
      <w:fldChar w:fldCharType="end"/>
    </w:r>
  </w:p>
  <w:p w:rsidR="00D74FEC" w:rsidRDefault="00D74FEC">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EC" w:rsidRPr="00F60A6D" w:rsidRDefault="00D74FEC">
    <w:pPr>
      <w:pStyle w:val="Voettekst"/>
      <w:rPr>
        <w:rFonts w:ascii="Verdana" w:hAnsi="Verdana"/>
        <w:sz w:val="16"/>
        <w:szCs w:val="16"/>
        <w:lang w:val="nl-NL"/>
      </w:rPr>
    </w:pPr>
  </w:p>
  <w:p w:rsidR="00D74FEC" w:rsidRPr="00F60A6D" w:rsidRDefault="00D74FEC">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F0" w:rsidRDefault="002613F0" w:rsidP="00C05C60">
      <w:r>
        <w:separator/>
      </w:r>
    </w:p>
  </w:footnote>
  <w:footnote w:type="continuationSeparator" w:id="0">
    <w:p w:rsidR="002613F0" w:rsidRDefault="002613F0" w:rsidP="00C05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EC" w:rsidRDefault="00D74FEC" w:rsidP="00C05C60">
    <w:pPr>
      <w:pStyle w:val="Koptekst"/>
      <w:ind w:left="-2835"/>
    </w:pPr>
    <w:r>
      <w:rPr>
        <w:noProof/>
        <w:lang w:val="nl-NL" w:eastAsia="nl-NL"/>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7520305" cy="5202555"/>
          <wp:effectExtent l="19050" t="0" r="4445" b="0"/>
          <wp:wrapNone/>
          <wp:docPr id="1" name="Afbeelding 4" descr="A4 nieuwsbrief achtegrond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4 nieuwsbrief achtegronden9"/>
                  <pic:cNvPicPr>
                    <a:picLocks noChangeAspect="1" noChangeArrowheads="1"/>
                  </pic:cNvPicPr>
                </pic:nvPicPr>
                <pic:blipFill>
                  <a:blip r:embed="rId1"/>
                  <a:srcRect/>
                  <a:stretch>
                    <a:fillRect/>
                  </a:stretch>
                </pic:blipFill>
                <pic:spPr bwMode="auto">
                  <a:xfrm>
                    <a:off x="0" y="0"/>
                    <a:ext cx="7520305" cy="52025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60"/>
    <w:multiLevelType w:val="hybridMultilevel"/>
    <w:tmpl w:val="3EC22BD0"/>
    <w:lvl w:ilvl="0" w:tplc="C46AA0C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1A084C"/>
    <w:multiLevelType w:val="hybridMultilevel"/>
    <w:tmpl w:val="DC4CCE7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10E66CD3"/>
    <w:multiLevelType w:val="hybridMultilevel"/>
    <w:tmpl w:val="6570C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043A3C"/>
    <w:multiLevelType w:val="hybridMultilevel"/>
    <w:tmpl w:val="C988077A"/>
    <w:lvl w:ilvl="0" w:tplc="673253B6">
      <w:numFmt w:val="bullet"/>
      <w:lvlText w:val=""/>
      <w:lvlJc w:val="left"/>
      <w:pPr>
        <w:ind w:left="720" w:hanging="360"/>
      </w:pPr>
      <w:rPr>
        <w:rFonts w:ascii="Wingdings" w:eastAsia="Times New Roman" w:hAnsi="Wingdings" w:cs="Verdana"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8F44CA"/>
    <w:multiLevelType w:val="multilevel"/>
    <w:tmpl w:val="00E8202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34391CB1"/>
    <w:multiLevelType w:val="hybridMultilevel"/>
    <w:tmpl w:val="CF241C1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0931A4"/>
    <w:multiLevelType w:val="hybridMultilevel"/>
    <w:tmpl w:val="2F30B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6F76C4"/>
    <w:multiLevelType w:val="hybridMultilevel"/>
    <w:tmpl w:val="89C61710"/>
    <w:lvl w:ilvl="0" w:tplc="BD9A45A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4C57A2"/>
    <w:multiLevelType w:val="hybridMultilevel"/>
    <w:tmpl w:val="593E17AA"/>
    <w:lvl w:ilvl="0" w:tplc="6AFEF958">
      <w:numFmt w:val="bullet"/>
      <w:lvlText w:val="-"/>
      <w:lvlJc w:val="left"/>
      <w:pPr>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58B01B88"/>
    <w:multiLevelType w:val="hybridMultilevel"/>
    <w:tmpl w:val="9FFAD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C6E04FB"/>
    <w:multiLevelType w:val="hybridMultilevel"/>
    <w:tmpl w:val="3FC2598E"/>
    <w:lvl w:ilvl="0" w:tplc="1766FCE4">
      <w:numFmt w:val="bullet"/>
      <w:lvlText w:val=""/>
      <w:lvlJc w:val="left"/>
      <w:pPr>
        <w:ind w:left="720" w:hanging="360"/>
      </w:pPr>
      <w:rPr>
        <w:rFonts w:ascii="Wingdings" w:eastAsia="Times New Roman" w:hAnsi="Wingding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407CEA"/>
    <w:multiLevelType w:val="hybridMultilevel"/>
    <w:tmpl w:val="D9A2A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20"/>
  <w:drawingGridVerticalSpacing w:val="181"/>
  <w:displayHorizontalDrawingGridEvery w:val="2"/>
  <w:characterSpacingControl w:val="doNotCompress"/>
  <w:hdrShapeDefaults>
    <o:shapedefaults v:ext="edit" spidmax="109570">
      <o:colormenu v:ext="edit" shadowcolor="none"/>
    </o:shapedefaults>
  </w:hdrShapeDefaults>
  <w:footnotePr>
    <w:footnote w:id="-1"/>
    <w:footnote w:id="0"/>
  </w:footnotePr>
  <w:endnotePr>
    <w:endnote w:id="-1"/>
    <w:endnote w:id="0"/>
  </w:endnotePr>
  <w:compat/>
  <w:rsids>
    <w:rsidRoot w:val="00C05C60"/>
    <w:rsid w:val="00003203"/>
    <w:rsid w:val="000057EB"/>
    <w:rsid w:val="00006311"/>
    <w:rsid w:val="00010E8D"/>
    <w:rsid w:val="000122E3"/>
    <w:rsid w:val="00015B14"/>
    <w:rsid w:val="00024B1A"/>
    <w:rsid w:val="00027CA0"/>
    <w:rsid w:val="00027E45"/>
    <w:rsid w:val="00031FF4"/>
    <w:rsid w:val="00034246"/>
    <w:rsid w:val="00035D7A"/>
    <w:rsid w:val="00036F94"/>
    <w:rsid w:val="000402F7"/>
    <w:rsid w:val="00043D9C"/>
    <w:rsid w:val="000520F4"/>
    <w:rsid w:val="000533D6"/>
    <w:rsid w:val="00053B77"/>
    <w:rsid w:val="000558D5"/>
    <w:rsid w:val="00055AD5"/>
    <w:rsid w:val="00056412"/>
    <w:rsid w:val="0005667F"/>
    <w:rsid w:val="00063998"/>
    <w:rsid w:val="00063D7A"/>
    <w:rsid w:val="000676D0"/>
    <w:rsid w:val="00071A96"/>
    <w:rsid w:val="00076CF3"/>
    <w:rsid w:val="000772A6"/>
    <w:rsid w:val="0007784B"/>
    <w:rsid w:val="000809D2"/>
    <w:rsid w:val="00082421"/>
    <w:rsid w:val="00082786"/>
    <w:rsid w:val="00085F53"/>
    <w:rsid w:val="00090506"/>
    <w:rsid w:val="0009161B"/>
    <w:rsid w:val="000A29CA"/>
    <w:rsid w:val="000A498A"/>
    <w:rsid w:val="000A53DA"/>
    <w:rsid w:val="000A759C"/>
    <w:rsid w:val="000A766F"/>
    <w:rsid w:val="000A7865"/>
    <w:rsid w:val="000B35B5"/>
    <w:rsid w:val="000B4D6C"/>
    <w:rsid w:val="000B51D8"/>
    <w:rsid w:val="000B5221"/>
    <w:rsid w:val="000B5BCA"/>
    <w:rsid w:val="000B6EB3"/>
    <w:rsid w:val="000C05E7"/>
    <w:rsid w:val="000C12F9"/>
    <w:rsid w:val="000C21B1"/>
    <w:rsid w:val="000C306B"/>
    <w:rsid w:val="000C3663"/>
    <w:rsid w:val="000C4B12"/>
    <w:rsid w:val="000C6049"/>
    <w:rsid w:val="000D5297"/>
    <w:rsid w:val="000D5F88"/>
    <w:rsid w:val="000D65DF"/>
    <w:rsid w:val="000E0C77"/>
    <w:rsid w:val="000E124F"/>
    <w:rsid w:val="000E7AAD"/>
    <w:rsid w:val="000F45D1"/>
    <w:rsid w:val="000F5092"/>
    <w:rsid w:val="000F672C"/>
    <w:rsid w:val="000F6A4C"/>
    <w:rsid w:val="00100ED8"/>
    <w:rsid w:val="00103430"/>
    <w:rsid w:val="00110C99"/>
    <w:rsid w:val="00111177"/>
    <w:rsid w:val="0011128C"/>
    <w:rsid w:val="00112C7A"/>
    <w:rsid w:val="001130C3"/>
    <w:rsid w:val="00113119"/>
    <w:rsid w:val="001151DC"/>
    <w:rsid w:val="00115BBF"/>
    <w:rsid w:val="00120656"/>
    <w:rsid w:val="001212EA"/>
    <w:rsid w:val="00122B4F"/>
    <w:rsid w:val="00127E91"/>
    <w:rsid w:val="001314A8"/>
    <w:rsid w:val="001336EE"/>
    <w:rsid w:val="00134269"/>
    <w:rsid w:val="00134D7C"/>
    <w:rsid w:val="001355F2"/>
    <w:rsid w:val="00136BB6"/>
    <w:rsid w:val="00137103"/>
    <w:rsid w:val="00137391"/>
    <w:rsid w:val="0014376E"/>
    <w:rsid w:val="001446FD"/>
    <w:rsid w:val="0014550B"/>
    <w:rsid w:val="00146B19"/>
    <w:rsid w:val="001500EB"/>
    <w:rsid w:val="001505FD"/>
    <w:rsid w:val="00153E68"/>
    <w:rsid w:val="0015602D"/>
    <w:rsid w:val="00160FB0"/>
    <w:rsid w:val="00161464"/>
    <w:rsid w:val="00161F95"/>
    <w:rsid w:val="001677CF"/>
    <w:rsid w:val="0017073A"/>
    <w:rsid w:val="001755CA"/>
    <w:rsid w:val="001762E8"/>
    <w:rsid w:val="001763B7"/>
    <w:rsid w:val="00177D9B"/>
    <w:rsid w:val="001808E9"/>
    <w:rsid w:val="0018356A"/>
    <w:rsid w:val="00185293"/>
    <w:rsid w:val="0019042C"/>
    <w:rsid w:val="001917C3"/>
    <w:rsid w:val="001929CA"/>
    <w:rsid w:val="001A7E9D"/>
    <w:rsid w:val="001B1729"/>
    <w:rsid w:val="001B2DD4"/>
    <w:rsid w:val="001B3C28"/>
    <w:rsid w:val="001B4CB6"/>
    <w:rsid w:val="001B6EDF"/>
    <w:rsid w:val="001C079D"/>
    <w:rsid w:val="001C0957"/>
    <w:rsid w:val="001C220C"/>
    <w:rsid w:val="001C2FBE"/>
    <w:rsid w:val="001C3A4D"/>
    <w:rsid w:val="001C4894"/>
    <w:rsid w:val="001C6388"/>
    <w:rsid w:val="001D060C"/>
    <w:rsid w:val="001D3939"/>
    <w:rsid w:val="001D5918"/>
    <w:rsid w:val="001E163D"/>
    <w:rsid w:val="001E1761"/>
    <w:rsid w:val="001E50F7"/>
    <w:rsid w:val="001E6464"/>
    <w:rsid w:val="001E730A"/>
    <w:rsid w:val="001F7849"/>
    <w:rsid w:val="00203266"/>
    <w:rsid w:val="00205F44"/>
    <w:rsid w:val="002101B5"/>
    <w:rsid w:val="00210DAE"/>
    <w:rsid w:val="002125F2"/>
    <w:rsid w:val="00212D90"/>
    <w:rsid w:val="00215BB3"/>
    <w:rsid w:val="00216388"/>
    <w:rsid w:val="00222772"/>
    <w:rsid w:val="002228E7"/>
    <w:rsid w:val="00223055"/>
    <w:rsid w:val="00226604"/>
    <w:rsid w:val="00226BB6"/>
    <w:rsid w:val="002277C1"/>
    <w:rsid w:val="002372E2"/>
    <w:rsid w:val="00240C21"/>
    <w:rsid w:val="00245A80"/>
    <w:rsid w:val="00246220"/>
    <w:rsid w:val="002463CB"/>
    <w:rsid w:val="00247606"/>
    <w:rsid w:val="00254BEA"/>
    <w:rsid w:val="002575C9"/>
    <w:rsid w:val="00260A49"/>
    <w:rsid w:val="002613F0"/>
    <w:rsid w:val="00265DB7"/>
    <w:rsid w:val="00266BD8"/>
    <w:rsid w:val="002712B2"/>
    <w:rsid w:val="00272F2C"/>
    <w:rsid w:val="00273E01"/>
    <w:rsid w:val="0027518E"/>
    <w:rsid w:val="00281276"/>
    <w:rsid w:val="00282934"/>
    <w:rsid w:val="002859FC"/>
    <w:rsid w:val="00286DBA"/>
    <w:rsid w:val="00286E13"/>
    <w:rsid w:val="0029032B"/>
    <w:rsid w:val="00290977"/>
    <w:rsid w:val="00292351"/>
    <w:rsid w:val="00292E73"/>
    <w:rsid w:val="00294343"/>
    <w:rsid w:val="00295279"/>
    <w:rsid w:val="00295A28"/>
    <w:rsid w:val="00297FB0"/>
    <w:rsid w:val="002A0195"/>
    <w:rsid w:val="002A0FE3"/>
    <w:rsid w:val="002A196C"/>
    <w:rsid w:val="002A49FD"/>
    <w:rsid w:val="002A5EBD"/>
    <w:rsid w:val="002B09A5"/>
    <w:rsid w:val="002C111F"/>
    <w:rsid w:val="002C11DC"/>
    <w:rsid w:val="002C29F8"/>
    <w:rsid w:val="002C4103"/>
    <w:rsid w:val="002C782D"/>
    <w:rsid w:val="002D10BA"/>
    <w:rsid w:val="002D2D79"/>
    <w:rsid w:val="002D7FF1"/>
    <w:rsid w:val="002E088D"/>
    <w:rsid w:val="002E285C"/>
    <w:rsid w:val="002E4EEE"/>
    <w:rsid w:val="002E55CE"/>
    <w:rsid w:val="002E5F53"/>
    <w:rsid w:val="002E60CA"/>
    <w:rsid w:val="002F52AE"/>
    <w:rsid w:val="002F5B8A"/>
    <w:rsid w:val="002F65FE"/>
    <w:rsid w:val="002F7D67"/>
    <w:rsid w:val="0030297D"/>
    <w:rsid w:val="0030388E"/>
    <w:rsid w:val="00303A2D"/>
    <w:rsid w:val="00311966"/>
    <w:rsid w:val="0031332A"/>
    <w:rsid w:val="0031452C"/>
    <w:rsid w:val="003161E7"/>
    <w:rsid w:val="0031625C"/>
    <w:rsid w:val="0032145E"/>
    <w:rsid w:val="00322531"/>
    <w:rsid w:val="003227A3"/>
    <w:rsid w:val="00333DA3"/>
    <w:rsid w:val="00334497"/>
    <w:rsid w:val="00334A15"/>
    <w:rsid w:val="00337D28"/>
    <w:rsid w:val="00342BCB"/>
    <w:rsid w:val="00347D85"/>
    <w:rsid w:val="00353873"/>
    <w:rsid w:val="00354D12"/>
    <w:rsid w:val="00355C8D"/>
    <w:rsid w:val="00365288"/>
    <w:rsid w:val="00372602"/>
    <w:rsid w:val="00372603"/>
    <w:rsid w:val="00373FB3"/>
    <w:rsid w:val="00374781"/>
    <w:rsid w:val="00382923"/>
    <w:rsid w:val="003832C3"/>
    <w:rsid w:val="003837A1"/>
    <w:rsid w:val="00384488"/>
    <w:rsid w:val="003948CD"/>
    <w:rsid w:val="00397A5A"/>
    <w:rsid w:val="003A31C4"/>
    <w:rsid w:val="003A75A9"/>
    <w:rsid w:val="003B045C"/>
    <w:rsid w:val="003B2310"/>
    <w:rsid w:val="003B25FD"/>
    <w:rsid w:val="003B573D"/>
    <w:rsid w:val="003B60DD"/>
    <w:rsid w:val="003C5995"/>
    <w:rsid w:val="003D4235"/>
    <w:rsid w:val="003D4C44"/>
    <w:rsid w:val="003D5BB6"/>
    <w:rsid w:val="003E6A89"/>
    <w:rsid w:val="003E6FCF"/>
    <w:rsid w:val="003E7606"/>
    <w:rsid w:val="003F6A58"/>
    <w:rsid w:val="00403D05"/>
    <w:rsid w:val="00404542"/>
    <w:rsid w:val="004046F1"/>
    <w:rsid w:val="00410553"/>
    <w:rsid w:val="00413E86"/>
    <w:rsid w:val="00416F9A"/>
    <w:rsid w:val="00420BA6"/>
    <w:rsid w:val="004247FB"/>
    <w:rsid w:val="00425BFA"/>
    <w:rsid w:val="00426590"/>
    <w:rsid w:val="0043086F"/>
    <w:rsid w:val="004352E5"/>
    <w:rsid w:val="0044233C"/>
    <w:rsid w:val="0044259B"/>
    <w:rsid w:val="004428D5"/>
    <w:rsid w:val="0044293D"/>
    <w:rsid w:val="00447243"/>
    <w:rsid w:val="00452D01"/>
    <w:rsid w:val="00453BEE"/>
    <w:rsid w:val="00454CD4"/>
    <w:rsid w:val="00457554"/>
    <w:rsid w:val="004611A5"/>
    <w:rsid w:val="00462214"/>
    <w:rsid w:val="004663D8"/>
    <w:rsid w:val="00472D67"/>
    <w:rsid w:val="00475C15"/>
    <w:rsid w:val="00476DF2"/>
    <w:rsid w:val="0048212C"/>
    <w:rsid w:val="0048573E"/>
    <w:rsid w:val="00485D53"/>
    <w:rsid w:val="0048696A"/>
    <w:rsid w:val="00490FCD"/>
    <w:rsid w:val="0049127E"/>
    <w:rsid w:val="00496188"/>
    <w:rsid w:val="004A36C2"/>
    <w:rsid w:val="004A6C7B"/>
    <w:rsid w:val="004B13E7"/>
    <w:rsid w:val="004B2F1E"/>
    <w:rsid w:val="004B4F52"/>
    <w:rsid w:val="004B77F7"/>
    <w:rsid w:val="004B7CF5"/>
    <w:rsid w:val="004B7DAF"/>
    <w:rsid w:val="004C21DC"/>
    <w:rsid w:val="004C3A93"/>
    <w:rsid w:val="004C5D96"/>
    <w:rsid w:val="004D2043"/>
    <w:rsid w:val="004D2D80"/>
    <w:rsid w:val="004D5CBE"/>
    <w:rsid w:val="004E0AD6"/>
    <w:rsid w:val="004E1205"/>
    <w:rsid w:val="004E44A2"/>
    <w:rsid w:val="004E4BB7"/>
    <w:rsid w:val="00503F60"/>
    <w:rsid w:val="00506195"/>
    <w:rsid w:val="00507B92"/>
    <w:rsid w:val="0051008D"/>
    <w:rsid w:val="00514146"/>
    <w:rsid w:val="00516744"/>
    <w:rsid w:val="005236AC"/>
    <w:rsid w:val="00526CF6"/>
    <w:rsid w:val="005330A4"/>
    <w:rsid w:val="0053571D"/>
    <w:rsid w:val="00536291"/>
    <w:rsid w:val="005364DA"/>
    <w:rsid w:val="00536B80"/>
    <w:rsid w:val="005413AC"/>
    <w:rsid w:val="00541FC7"/>
    <w:rsid w:val="00543654"/>
    <w:rsid w:val="00544C52"/>
    <w:rsid w:val="0054722E"/>
    <w:rsid w:val="005500B2"/>
    <w:rsid w:val="00551CBD"/>
    <w:rsid w:val="00552915"/>
    <w:rsid w:val="005538A6"/>
    <w:rsid w:val="00554011"/>
    <w:rsid w:val="00561829"/>
    <w:rsid w:val="00563A83"/>
    <w:rsid w:val="005709BB"/>
    <w:rsid w:val="005757A3"/>
    <w:rsid w:val="00580419"/>
    <w:rsid w:val="0058268E"/>
    <w:rsid w:val="00582927"/>
    <w:rsid w:val="00583661"/>
    <w:rsid w:val="0058463B"/>
    <w:rsid w:val="00585DF6"/>
    <w:rsid w:val="00593B78"/>
    <w:rsid w:val="00593D63"/>
    <w:rsid w:val="0059423A"/>
    <w:rsid w:val="00597BB1"/>
    <w:rsid w:val="005A4903"/>
    <w:rsid w:val="005A490A"/>
    <w:rsid w:val="005A4BFA"/>
    <w:rsid w:val="005B393F"/>
    <w:rsid w:val="005B5011"/>
    <w:rsid w:val="005B74B3"/>
    <w:rsid w:val="005B77A4"/>
    <w:rsid w:val="005C3502"/>
    <w:rsid w:val="005C40A2"/>
    <w:rsid w:val="005C6973"/>
    <w:rsid w:val="005D179D"/>
    <w:rsid w:val="005D2F78"/>
    <w:rsid w:val="005D6C2F"/>
    <w:rsid w:val="005D72A0"/>
    <w:rsid w:val="005F1401"/>
    <w:rsid w:val="005F3813"/>
    <w:rsid w:val="005F5760"/>
    <w:rsid w:val="006049B2"/>
    <w:rsid w:val="00610D74"/>
    <w:rsid w:val="006111E2"/>
    <w:rsid w:val="00615437"/>
    <w:rsid w:val="006156E8"/>
    <w:rsid w:val="00615B80"/>
    <w:rsid w:val="00620852"/>
    <w:rsid w:val="00621BD0"/>
    <w:rsid w:val="00622D64"/>
    <w:rsid w:val="00623160"/>
    <w:rsid w:val="00627309"/>
    <w:rsid w:val="00632BBA"/>
    <w:rsid w:val="00633915"/>
    <w:rsid w:val="0063504B"/>
    <w:rsid w:val="00635FA1"/>
    <w:rsid w:val="00645252"/>
    <w:rsid w:val="006452C5"/>
    <w:rsid w:val="006456C3"/>
    <w:rsid w:val="00645F9C"/>
    <w:rsid w:val="00646060"/>
    <w:rsid w:val="0065086D"/>
    <w:rsid w:val="006520A9"/>
    <w:rsid w:val="00652251"/>
    <w:rsid w:val="00654A72"/>
    <w:rsid w:val="0066032C"/>
    <w:rsid w:val="00661548"/>
    <w:rsid w:val="0066269A"/>
    <w:rsid w:val="00662A8A"/>
    <w:rsid w:val="00663F8D"/>
    <w:rsid w:val="0066522E"/>
    <w:rsid w:val="00665391"/>
    <w:rsid w:val="00670699"/>
    <w:rsid w:val="006808BE"/>
    <w:rsid w:val="00682BEA"/>
    <w:rsid w:val="0068376B"/>
    <w:rsid w:val="006877D1"/>
    <w:rsid w:val="006902DB"/>
    <w:rsid w:val="006949D5"/>
    <w:rsid w:val="00695580"/>
    <w:rsid w:val="006A1749"/>
    <w:rsid w:val="006A1F31"/>
    <w:rsid w:val="006A657D"/>
    <w:rsid w:val="006A743C"/>
    <w:rsid w:val="006B1653"/>
    <w:rsid w:val="006B45FB"/>
    <w:rsid w:val="006B5273"/>
    <w:rsid w:val="006B6186"/>
    <w:rsid w:val="006C2277"/>
    <w:rsid w:val="006C4E24"/>
    <w:rsid w:val="006C5A40"/>
    <w:rsid w:val="006C5E69"/>
    <w:rsid w:val="006C7373"/>
    <w:rsid w:val="006D0C08"/>
    <w:rsid w:val="006D33C4"/>
    <w:rsid w:val="006D37E4"/>
    <w:rsid w:val="006D44D5"/>
    <w:rsid w:val="006D5C12"/>
    <w:rsid w:val="006D71E9"/>
    <w:rsid w:val="006E204C"/>
    <w:rsid w:val="006E3D4F"/>
    <w:rsid w:val="006E45C8"/>
    <w:rsid w:val="006E7FE9"/>
    <w:rsid w:val="006F4CE9"/>
    <w:rsid w:val="006F53F0"/>
    <w:rsid w:val="006F5527"/>
    <w:rsid w:val="006F5ACE"/>
    <w:rsid w:val="007076BF"/>
    <w:rsid w:val="0071129E"/>
    <w:rsid w:val="00716BE0"/>
    <w:rsid w:val="00717A4B"/>
    <w:rsid w:val="007242C2"/>
    <w:rsid w:val="0073040A"/>
    <w:rsid w:val="007352BF"/>
    <w:rsid w:val="007360C7"/>
    <w:rsid w:val="007376F4"/>
    <w:rsid w:val="00737B31"/>
    <w:rsid w:val="0074010D"/>
    <w:rsid w:val="00740A27"/>
    <w:rsid w:val="00744449"/>
    <w:rsid w:val="0074525A"/>
    <w:rsid w:val="00747888"/>
    <w:rsid w:val="007532DD"/>
    <w:rsid w:val="00754B61"/>
    <w:rsid w:val="00757E8E"/>
    <w:rsid w:val="00760784"/>
    <w:rsid w:val="007616F9"/>
    <w:rsid w:val="00761E46"/>
    <w:rsid w:val="007663C5"/>
    <w:rsid w:val="00770FD9"/>
    <w:rsid w:val="007770CB"/>
    <w:rsid w:val="0077786E"/>
    <w:rsid w:val="00780C68"/>
    <w:rsid w:val="0078221F"/>
    <w:rsid w:val="00782793"/>
    <w:rsid w:val="00795CAC"/>
    <w:rsid w:val="00795D28"/>
    <w:rsid w:val="00796343"/>
    <w:rsid w:val="007A0A00"/>
    <w:rsid w:val="007A393B"/>
    <w:rsid w:val="007A425B"/>
    <w:rsid w:val="007A6743"/>
    <w:rsid w:val="007B4A55"/>
    <w:rsid w:val="007B62E4"/>
    <w:rsid w:val="007B7546"/>
    <w:rsid w:val="007C134C"/>
    <w:rsid w:val="007C7183"/>
    <w:rsid w:val="007D0D84"/>
    <w:rsid w:val="007E08B5"/>
    <w:rsid w:val="007E0D9D"/>
    <w:rsid w:val="007E26CF"/>
    <w:rsid w:val="007E3AAF"/>
    <w:rsid w:val="007E6FEC"/>
    <w:rsid w:val="007E7B4C"/>
    <w:rsid w:val="007F040A"/>
    <w:rsid w:val="007F2646"/>
    <w:rsid w:val="007F2C11"/>
    <w:rsid w:val="007F31C5"/>
    <w:rsid w:val="007F31CD"/>
    <w:rsid w:val="007F4393"/>
    <w:rsid w:val="00800076"/>
    <w:rsid w:val="00801FCA"/>
    <w:rsid w:val="00804591"/>
    <w:rsid w:val="00810A6E"/>
    <w:rsid w:val="008115A1"/>
    <w:rsid w:val="008273AC"/>
    <w:rsid w:val="008379FE"/>
    <w:rsid w:val="00837F15"/>
    <w:rsid w:val="00840891"/>
    <w:rsid w:val="00843701"/>
    <w:rsid w:val="008443A3"/>
    <w:rsid w:val="0084569A"/>
    <w:rsid w:val="00846785"/>
    <w:rsid w:val="0085027B"/>
    <w:rsid w:val="00851675"/>
    <w:rsid w:val="00855F38"/>
    <w:rsid w:val="00855FAF"/>
    <w:rsid w:val="00872458"/>
    <w:rsid w:val="00876330"/>
    <w:rsid w:val="00877AC8"/>
    <w:rsid w:val="008802B6"/>
    <w:rsid w:val="00881571"/>
    <w:rsid w:val="0088260D"/>
    <w:rsid w:val="00884AB5"/>
    <w:rsid w:val="00886AF3"/>
    <w:rsid w:val="00886D1F"/>
    <w:rsid w:val="0088707B"/>
    <w:rsid w:val="00892B42"/>
    <w:rsid w:val="00893D2E"/>
    <w:rsid w:val="0089466E"/>
    <w:rsid w:val="00896FE9"/>
    <w:rsid w:val="008A0D3D"/>
    <w:rsid w:val="008A21A1"/>
    <w:rsid w:val="008A3972"/>
    <w:rsid w:val="008A4B82"/>
    <w:rsid w:val="008A5E5D"/>
    <w:rsid w:val="008B05C1"/>
    <w:rsid w:val="008B1F0F"/>
    <w:rsid w:val="008B36EE"/>
    <w:rsid w:val="008B42FF"/>
    <w:rsid w:val="008B43E2"/>
    <w:rsid w:val="008B7100"/>
    <w:rsid w:val="008C15CE"/>
    <w:rsid w:val="008C2BD2"/>
    <w:rsid w:val="008C4748"/>
    <w:rsid w:val="008D1391"/>
    <w:rsid w:val="008D1A31"/>
    <w:rsid w:val="008D4F53"/>
    <w:rsid w:val="008E191D"/>
    <w:rsid w:val="008E5C12"/>
    <w:rsid w:val="008E6604"/>
    <w:rsid w:val="008E6B94"/>
    <w:rsid w:val="008E773D"/>
    <w:rsid w:val="008E7DF9"/>
    <w:rsid w:val="008E7F80"/>
    <w:rsid w:val="008F190A"/>
    <w:rsid w:val="008F33BC"/>
    <w:rsid w:val="008F364A"/>
    <w:rsid w:val="008F572D"/>
    <w:rsid w:val="008F5B0B"/>
    <w:rsid w:val="008F653A"/>
    <w:rsid w:val="008F65E8"/>
    <w:rsid w:val="008F6F50"/>
    <w:rsid w:val="0090093B"/>
    <w:rsid w:val="00905016"/>
    <w:rsid w:val="009063A0"/>
    <w:rsid w:val="00910AC4"/>
    <w:rsid w:val="00910EAF"/>
    <w:rsid w:val="00912587"/>
    <w:rsid w:val="009143BE"/>
    <w:rsid w:val="009147AE"/>
    <w:rsid w:val="0092056F"/>
    <w:rsid w:val="009208A6"/>
    <w:rsid w:val="0092194D"/>
    <w:rsid w:val="009252A4"/>
    <w:rsid w:val="0092728E"/>
    <w:rsid w:val="00927F4C"/>
    <w:rsid w:val="00932861"/>
    <w:rsid w:val="00937BED"/>
    <w:rsid w:val="00940154"/>
    <w:rsid w:val="00944344"/>
    <w:rsid w:val="00944E8F"/>
    <w:rsid w:val="00947EDD"/>
    <w:rsid w:val="00953CFA"/>
    <w:rsid w:val="009545FF"/>
    <w:rsid w:val="009558E6"/>
    <w:rsid w:val="009726A2"/>
    <w:rsid w:val="00973D11"/>
    <w:rsid w:val="00974FA8"/>
    <w:rsid w:val="0097728C"/>
    <w:rsid w:val="00977B0D"/>
    <w:rsid w:val="009817B2"/>
    <w:rsid w:val="009822C5"/>
    <w:rsid w:val="0098241B"/>
    <w:rsid w:val="0098536D"/>
    <w:rsid w:val="00997EC8"/>
    <w:rsid w:val="00997F54"/>
    <w:rsid w:val="009A1453"/>
    <w:rsid w:val="009A2140"/>
    <w:rsid w:val="009A2BC0"/>
    <w:rsid w:val="009A3373"/>
    <w:rsid w:val="009A3507"/>
    <w:rsid w:val="009A3895"/>
    <w:rsid w:val="009A5773"/>
    <w:rsid w:val="009A7B71"/>
    <w:rsid w:val="009B2733"/>
    <w:rsid w:val="009B477B"/>
    <w:rsid w:val="009B4C8B"/>
    <w:rsid w:val="009B740E"/>
    <w:rsid w:val="009C04AC"/>
    <w:rsid w:val="009C1D24"/>
    <w:rsid w:val="009C2EB4"/>
    <w:rsid w:val="009C3667"/>
    <w:rsid w:val="009C7306"/>
    <w:rsid w:val="009D299E"/>
    <w:rsid w:val="009D5809"/>
    <w:rsid w:val="009D5CC9"/>
    <w:rsid w:val="009D6AEA"/>
    <w:rsid w:val="009E159A"/>
    <w:rsid w:val="009E1900"/>
    <w:rsid w:val="009E5D48"/>
    <w:rsid w:val="009F0875"/>
    <w:rsid w:val="009F2CD8"/>
    <w:rsid w:val="009F42FE"/>
    <w:rsid w:val="009F7618"/>
    <w:rsid w:val="00A010DB"/>
    <w:rsid w:val="00A04669"/>
    <w:rsid w:val="00A04CA8"/>
    <w:rsid w:val="00A07812"/>
    <w:rsid w:val="00A10FE9"/>
    <w:rsid w:val="00A11AFE"/>
    <w:rsid w:val="00A13BE9"/>
    <w:rsid w:val="00A13C42"/>
    <w:rsid w:val="00A14955"/>
    <w:rsid w:val="00A159F9"/>
    <w:rsid w:val="00A15BCA"/>
    <w:rsid w:val="00A229D7"/>
    <w:rsid w:val="00A24903"/>
    <w:rsid w:val="00A326CC"/>
    <w:rsid w:val="00A375AA"/>
    <w:rsid w:val="00A4030D"/>
    <w:rsid w:val="00A44DEB"/>
    <w:rsid w:val="00A4553C"/>
    <w:rsid w:val="00A50541"/>
    <w:rsid w:val="00A560A5"/>
    <w:rsid w:val="00A57654"/>
    <w:rsid w:val="00A62185"/>
    <w:rsid w:val="00A64BEB"/>
    <w:rsid w:val="00A65DB2"/>
    <w:rsid w:val="00A66FED"/>
    <w:rsid w:val="00A70BC9"/>
    <w:rsid w:val="00A77E55"/>
    <w:rsid w:val="00A82EFB"/>
    <w:rsid w:val="00A83237"/>
    <w:rsid w:val="00A844BD"/>
    <w:rsid w:val="00A86A3F"/>
    <w:rsid w:val="00A86D9D"/>
    <w:rsid w:val="00A92B89"/>
    <w:rsid w:val="00A9402B"/>
    <w:rsid w:val="00A94675"/>
    <w:rsid w:val="00AA209F"/>
    <w:rsid w:val="00AA346E"/>
    <w:rsid w:val="00AA47DC"/>
    <w:rsid w:val="00AA69E2"/>
    <w:rsid w:val="00AA7E13"/>
    <w:rsid w:val="00AB173C"/>
    <w:rsid w:val="00AB6569"/>
    <w:rsid w:val="00AB6919"/>
    <w:rsid w:val="00AB7770"/>
    <w:rsid w:val="00AC003D"/>
    <w:rsid w:val="00AC1B6F"/>
    <w:rsid w:val="00AC2CC2"/>
    <w:rsid w:val="00AC632A"/>
    <w:rsid w:val="00AC64F0"/>
    <w:rsid w:val="00AC656B"/>
    <w:rsid w:val="00AC7063"/>
    <w:rsid w:val="00AD1885"/>
    <w:rsid w:val="00AD35F1"/>
    <w:rsid w:val="00AD5A4D"/>
    <w:rsid w:val="00AE0A35"/>
    <w:rsid w:val="00AE2F95"/>
    <w:rsid w:val="00AE3B3E"/>
    <w:rsid w:val="00AE5827"/>
    <w:rsid w:val="00AF035B"/>
    <w:rsid w:val="00AF342B"/>
    <w:rsid w:val="00AF6B1B"/>
    <w:rsid w:val="00B051F6"/>
    <w:rsid w:val="00B07259"/>
    <w:rsid w:val="00B07832"/>
    <w:rsid w:val="00B1357F"/>
    <w:rsid w:val="00B1426A"/>
    <w:rsid w:val="00B15D88"/>
    <w:rsid w:val="00B17FE9"/>
    <w:rsid w:val="00B21270"/>
    <w:rsid w:val="00B2293C"/>
    <w:rsid w:val="00B237BC"/>
    <w:rsid w:val="00B30223"/>
    <w:rsid w:val="00B30892"/>
    <w:rsid w:val="00B30C62"/>
    <w:rsid w:val="00B321DB"/>
    <w:rsid w:val="00B334C7"/>
    <w:rsid w:val="00B33922"/>
    <w:rsid w:val="00B33DF3"/>
    <w:rsid w:val="00B37CF0"/>
    <w:rsid w:val="00B41C05"/>
    <w:rsid w:val="00B43F25"/>
    <w:rsid w:val="00B46974"/>
    <w:rsid w:val="00B509C5"/>
    <w:rsid w:val="00B549C8"/>
    <w:rsid w:val="00B567B1"/>
    <w:rsid w:val="00B60133"/>
    <w:rsid w:val="00B62BAC"/>
    <w:rsid w:val="00B636C1"/>
    <w:rsid w:val="00B66A16"/>
    <w:rsid w:val="00B66D2E"/>
    <w:rsid w:val="00B67978"/>
    <w:rsid w:val="00B70E36"/>
    <w:rsid w:val="00B74CA9"/>
    <w:rsid w:val="00B77518"/>
    <w:rsid w:val="00B77A73"/>
    <w:rsid w:val="00B82509"/>
    <w:rsid w:val="00B82D0E"/>
    <w:rsid w:val="00B83690"/>
    <w:rsid w:val="00B84939"/>
    <w:rsid w:val="00B928D4"/>
    <w:rsid w:val="00B9668B"/>
    <w:rsid w:val="00B96E9D"/>
    <w:rsid w:val="00BA101F"/>
    <w:rsid w:val="00BA1ADD"/>
    <w:rsid w:val="00BA1D1D"/>
    <w:rsid w:val="00BA27B5"/>
    <w:rsid w:val="00BB18C0"/>
    <w:rsid w:val="00BB2437"/>
    <w:rsid w:val="00BB2854"/>
    <w:rsid w:val="00BB2DFC"/>
    <w:rsid w:val="00BB3C57"/>
    <w:rsid w:val="00BB42B7"/>
    <w:rsid w:val="00BB4DA2"/>
    <w:rsid w:val="00BC2C51"/>
    <w:rsid w:val="00BC68CD"/>
    <w:rsid w:val="00BD660A"/>
    <w:rsid w:val="00BD7130"/>
    <w:rsid w:val="00BD7B76"/>
    <w:rsid w:val="00BE2121"/>
    <w:rsid w:val="00BE5E5B"/>
    <w:rsid w:val="00BF0C98"/>
    <w:rsid w:val="00BF495E"/>
    <w:rsid w:val="00C007CC"/>
    <w:rsid w:val="00C04323"/>
    <w:rsid w:val="00C05C60"/>
    <w:rsid w:val="00C077FA"/>
    <w:rsid w:val="00C10775"/>
    <w:rsid w:val="00C11878"/>
    <w:rsid w:val="00C16CF4"/>
    <w:rsid w:val="00C274F7"/>
    <w:rsid w:val="00C30A9F"/>
    <w:rsid w:val="00C31291"/>
    <w:rsid w:val="00C31632"/>
    <w:rsid w:val="00C34ECE"/>
    <w:rsid w:val="00C46CFC"/>
    <w:rsid w:val="00C4711E"/>
    <w:rsid w:val="00C47A55"/>
    <w:rsid w:val="00C51221"/>
    <w:rsid w:val="00C52DD6"/>
    <w:rsid w:val="00C55090"/>
    <w:rsid w:val="00C638BB"/>
    <w:rsid w:val="00C669D7"/>
    <w:rsid w:val="00C72251"/>
    <w:rsid w:val="00C76E91"/>
    <w:rsid w:val="00C81163"/>
    <w:rsid w:val="00C824AC"/>
    <w:rsid w:val="00C83388"/>
    <w:rsid w:val="00C949BA"/>
    <w:rsid w:val="00CA2DC2"/>
    <w:rsid w:val="00CA35CE"/>
    <w:rsid w:val="00CA7740"/>
    <w:rsid w:val="00CB6669"/>
    <w:rsid w:val="00CB7041"/>
    <w:rsid w:val="00CB7495"/>
    <w:rsid w:val="00CC3682"/>
    <w:rsid w:val="00CC67A4"/>
    <w:rsid w:val="00CC6EC9"/>
    <w:rsid w:val="00CD1D0E"/>
    <w:rsid w:val="00CD2152"/>
    <w:rsid w:val="00CD4018"/>
    <w:rsid w:val="00CD4E75"/>
    <w:rsid w:val="00CD4F29"/>
    <w:rsid w:val="00CD6E22"/>
    <w:rsid w:val="00CE1D67"/>
    <w:rsid w:val="00CE285A"/>
    <w:rsid w:val="00CE290C"/>
    <w:rsid w:val="00CE51C5"/>
    <w:rsid w:val="00CE7A21"/>
    <w:rsid w:val="00CF3272"/>
    <w:rsid w:val="00CF54F6"/>
    <w:rsid w:val="00D02E7D"/>
    <w:rsid w:val="00D03026"/>
    <w:rsid w:val="00D066C0"/>
    <w:rsid w:val="00D07A63"/>
    <w:rsid w:val="00D11738"/>
    <w:rsid w:val="00D118D2"/>
    <w:rsid w:val="00D11D5C"/>
    <w:rsid w:val="00D122F6"/>
    <w:rsid w:val="00D13B35"/>
    <w:rsid w:val="00D15F8B"/>
    <w:rsid w:val="00D24A3E"/>
    <w:rsid w:val="00D3287F"/>
    <w:rsid w:val="00D344CE"/>
    <w:rsid w:val="00D34B14"/>
    <w:rsid w:val="00D43AB2"/>
    <w:rsid w:val="00D43F47"/>
    <w:rsid w:val="00D454D5"/>
    <w:rsid w:val="00D45AE3"/>
    <w:rsid w:val="00D4675D"/>
    <w:rsid w:val="00D50422"/>
    <w:rsid w:val="00D529E1"/>
    <w:rsid w:val="00D60AE5"/>
    <w:rsid w:val="00D60B7D"/>
    <w:rsid w:val="00D611DF"/>
    <w:rsid w:val="00D6768A"/>
    <w:rsid w:val="00D73119"/>
    <w:rsid w:val="00D73424"/>
    <w:rsid w:val="00D74954"/>
    <w:rsid w:val="00D74976"/>
    <w:rsid w:val="00D74FEC"/>
    <w:rsid w:val="00D82AFC"/>
    <w:rsid w:val="00D85D0F"/>
    <w:rsid w:val="00D86A88"/>
    <w:rsid w:val="00D86DF8"/>
    <w:rsid w:val="00D90F17"/>
    <w:rsid w:val="00D933FB"/>
    <w:rsid w:val="00D9554B"/>
    <w:rsid w:val="00D9696A"/>
    <w:rsid w:val="00DA09E5"/>
    <w:rsid w:val="00DA0AAA"/>
    <w:rsid w:val="00DA20E9"/>
    <w:rsid w:val="00DA2CF8"/>
    <w:rsid w:val="00DB20C1"/>
    <w:rsid w:val="00DB28D5"/>
    <w:rsid w:val="00DB4AAD"/>
    <w:rsid w:val="00DB4FC5"/>
    <w:rsid w:val="00DC05C2"/>
    <w:rsid w:val="00DC0BB1"/>
    <w:rsid w:val="00DC4E55"/>
    <w:rsid w:val="00DD0D61"/>
    <w:rsid w:val="00DD2B56"/>
    <w:rsid w:val="00DD2DDA"/>
    <w:rsid w:val="00DD2EBD"/>
    <w:rsid w:val="00DE2A02"/>
    <w:rsid w:val="00DE398B"/>
    <w:rsid w:val="00DE42CE"/>
    <w:rsid w:val="00DE502F"/>
    <w:rsid w:val="00DE5469"/>
    <w:rsid w:val="00DE5B28"/>
    <w:rsid w:val="00DE6B0A"/>
    <w:rsid w:val="00DE7433"/>
    <w:rsid w:val="00DF3A96"/>
    <w:rsid w:val="00DF6AB7"/>
    <w:rsid w:val="00E011B1"/>
    <w:rsid w:val="00E02487"/>
    <w:rsid w:val="00E0256A"/>
    <w:rsid w:val="00E03951"/>
    <w:rsid w:val="00E03F55"/>
    <w:rsid w:val="00E066C9"/>
    <w:rsid w:val="00E103F0"/>
    <w:rsid w:val="00E121DE"/>
    <w:rsid w:val="00E1458B"/>
    <w:rsid w:val="00E16CD9"/>
    <w:rsid w:val="00E211E6"/>
    <w:rsid w:val="00E222FF"/>
    <w:rsid w:val="00E237D9"/>
    <w:rsid w:val="00E3032E"/>
    <w:rsid w:val="00E3186C"/>
    <w:rsid w:val="00E3189D"/>
    <w:rsid w:val="00E326C9"/>
    <w:rsid w:val="00E361AE"/>
    <w:rsid w:val="00E3706C"/>
    <w:rsid w:val="00E41007"/>
    <w:rsid w:val="00E43ECF"/>
    <w:rsid w:val="00E46A10"/>
    <w:rsid w:val="00E504F3"/>
    <w:rsid w:val="00E52B79"/>
    <w:rsid w:val="00E60FC5"/>
    <w:rsid w:val="00E61B94"/>
    <w:rsid w:val="00E62D16"/>
    <w:rsid w:val="00E64BEB"/>
    <w:rsid w:val="00E659F7"/>
    <w:rsid w:val="00E66EBE"/>
    <w:rsid w:val="00E70316"/>
    <w:rsid w:val="00E73784"/>
    <w:rsid w:val="00E80DE0"/>
    <w:rsid w:val="00E814B1"/>
    <w:rsid w:val="00E86E46"/>
    <w:rsid w:val="00E87E5E"/>
    <w:rsid w:val="00E9010D"/>
    <w:rsid w:val="00E9288B"/>
    <w:rsid w:val="00EA252D"/>
    <w:rsid w:val="00EA45C0"/>
    <w:rsid w:val="00EA762F"/>
    <w:rsid w:val="00EB00D6"/>
    <w:rsid w:val="00EB7BBB"/>
    <w:rsid w:val="00EC6921"/>
    <w:rsid w:val="00EC7032"/>
    <w:rsid w:val="00ED06BE"/>
    <w:rsid w:val="00ED7119"/>
    <w:rsid w:val="00ED7D35"/>
    <w:rsid w:val="00EE0C8A"/>
    <w:rsid w:val="00EE0D18"/>
    <w:rsid w:val="00EE161E"/>
    <w:rsid w:val="00EE21D4"/>
    <w:rsid w:val="00EE3802"/>
    <w:rsid w:val="00EE3E49"/>
    <w:rsid w:val="00EE6018"/>
    <w:rsid w:val="00EE6AF9"/>
    <w:rsid w:val="00EE795B"/>
    <w:rsid w:val="00EF054C"/>
    <w:rsid w:val="00EF18BD"/>
    <w:rsid w:val="00EF2B88"/>
    <w:rsid w:val="00EF358B"/>
    <w:rsid w:val="00EF701F"/>
    <w:rsid w:val="00EF73E1"/>
    <w:rsid w:val="00EF751D"/>
    <w:rsid w:val="00EF7DD7"/>
    <w:rsid w:val="00F005D0"/>
    <w:rsid w:val="00F00782"/>
    <w:rsid w:val="00F01ED7"/>
    <w:rsid w:val="00F116D7"/>
    <w:rsid w:val="00F138B6"/>
    <w:rsid w:val="00F13A7D"/>
    <w:rsid w:val="00F1583E"/>
    <w:rsid w:val="00F15B6C"/>
    <w:rsid w:val="00F15F97"/>
    <w:rsid w:val="00F17536"/>
    <w:rsid w:val="00F20F18"/>
    <w:rsid w:val="00F217AF"/>
    <w:rsid w:val="00F22427"/>
    <w:rsid w:val="00F23428"/>
    <w:rsid w:val="00F2395B"/>
    <w:rsid w:val="00F26D4D"/>
    <w:rsid w:val="00F27423"/>
    <w:rsid w:val="00F300B2"/>
    <w:rsid w:val="00F30F78"/>
    <w:rsid w:val="00F33316"/>
    <w:rsid w:val="00F333D9"/>
    <w:rsid w:val="00F34089"/>
    <w:rsid w:val="00F3564D"/>
    <w:rsid w:val="00F36024"/>
    <w:rsid w:val="00F438AA"/>
    <w:rsid w:val="00F43AD7"/>
    <w:rsid w:val="00F45226"/>
    <w:rsid w:val="00F504DC"/>
    <w:rsid w:val="00F51293"/>
    <w:rsid w:val="00F530AB"/>
    <w:rsid w:val="00F56332"/>
    <w:rsid w:val="00F564DF"/>
    <w:rsid w:val="00F60A6D"/>
    <w:rsid w:val="00F612A6"/>
    <w:rsid w:val="00F67908"/>
    <w:rsid w:val="00F74599"/>
    <w:rsid w:val="00F761E6"/>
    <w:rsid w:val="00F7729F"/>
    <w:rsid w:val="00F81AC1"/>
    <w:rsid w:val="00F82EC5"/>
    <w:rsid w:val="00F83ECE"/>
    <w:rsid w:val="00F9579C"/>
    <w:rsid w:val="00F95A08"/>
    <w:rsid w:val="00F96DCA"/>
    <w:rsid w:val="00FA0BE0"/>
    <w:rsid w:val="00FA603D"/>
    <w:rsid w:val="00FA7F3D"/>
    <w:rsid w:val="00FB3F3E"/>
    <w:rsid w:val="00FB3F5C"/>
    <w:rsid w:val="00FB41B7"/>
    <w:rsid w:val="00FB47C2"/>
    <w:rsid w:val="00FB5813"/>
    <w:rsid w:val="00FB59D4"/>
    <w:rsid w:val="00FB602B"/>
    <w:rsid w:val="00FB6D5C"/>
    <w:rsid w:val="00FB6EF7"/>
    <w:rsid w:val="00FB76EE"/>
    <w:rsid w:val="00FB7C55"/>
    <w:rsid w:val="00FC093C"/>
    <w:rsid w:val="00FC1EDC"/>
    <w:rsid w:val="00FC3D46"/>
    <w:rsid w:val="00FC6823"/>
    <w:rsid w:val="00FC6A7B"/>
    <w:rsid w:val="00FD108A"/>
    <w:rsid w:val="00FD142F"/>
    <w:rsid w:val="00FD2640"/>
    <w:rsid w:val="00FD2947"/>
    <w:rsid w:val="00FE458D"/>
    <w:rsid w:val="00FE4658"/>
    <w:rsid w:val="00FE5257"/>
    <w:rsid w:val="00FF249B"/>
    <w:rsid w:val="00FF4A79"/>
    <w:rsid w:val="00FF5093"/>
    <w:rsid w:val="00FF70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colormenu v:ext="edit" shadowcolor="none"/>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ard">
    <w:name w:val="Normal"/>
    <w:qFormat/>
    <w:rsid w:val="0005667F"/>
    <w:rPr>
      <w:sz w:val="24"/>
      <w:szCs w:val="24"/>
      <w:lang w:val="en-US" w:eastAsia="en-US"/>
    </w:rPr>
  </w:style>
  <w:style w:type="paragraph" w:styleId="Kop1">
    <w:name w:val="heading 1"/>
    <w:basedOn w:val="Standaard"/>
    <w:next w:val="Standaard"/>
    <w:link w:val="Kop1Char"/>
    <w:uiPriority w:val="99"/>
    <w:qFormat/>
    <w:rsid w:val="0005667F"/>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9"/>
    <w:qFormat/>
    <w:rsid w:val="0005667F"/>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9"/>
    <w:qFormat/>
    <w:rsid w:val="0005667F"/>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9"/>
    <w:qFormat/>
    <w:rsid w:val="0005667F"/>
    <w:pPr>
      <w:keepNext/>
      <w:spacing w:before="240" w:after="60"/>
      <w:outlineLvl w:val="3"/>
    </w:pPr>
    <w:rPr>
      <w:b/>
      <w:bCs/>
      <w:sz w:val="28"/>
      <w:szCs w:val="28"/>
    </w:rPr>
  </w:style>
  <w:style w:type="paragraph" w:styleId="Kop5">
    <w:name w:val="heading 5"/>
    <w:basedOn w:val="Standaard"/>
    <w:next w:val="Standaard"/>
    <w:link w:val="Kop5Char"/>
    <w:uiPriority w:val="99"/>
    <w:qFormat/>
    <w:rsid w:val="0005667F"/>
    <w:pPr>
      <w:spacing w:before="240" w:after="60"/>
      <w:outlineLvl w:val="4"/>
    </w:pPr>
    <w:rPr>
      <w:b/>
      <w:bCs/>
      <w:i/>
      <w:iCs/>
      <w:sz w:val="26"/>
      <w:szCs w:val="26"/>
    </w:rPr>
  </w:style>
  <w:style w:type="paragraph" w:styleId="Kop6">
    <w:name w:val="heading 6"/>
    <w:basedOn w:val="Standaard"/>
    <w:next w:val="Standaard"/>
    <w:link w:val="Kop6Char"/>
    <w:uiPriority w:val="99"/>
    <w:qFormat/>
    <w:rsid w:val="0005667F"/>
    <w:pPr>
      <w:spacing w:before="240" w:after="60"/>
      <w:outlineLvl w:val="5"/>
    </w:pPr>
    <w:rPr>
      <w:b/>
      <w:bCs/>
      <w:sz w:val="22"/>
      <w:szCs w:val="22"/>
    </w:rPr>
  </w:style>
  <w:style w:type="paragraph" w:styleId="Kop7">
    <w:name w:val="heading 7"/>
    <w:basedOn w:val="Standaard"/>
    <w:next w:val="Standaard"/>
    <w:link w:val="Kop7Char"/>
    <w:uiPriority w:val="99"/>
    <w:qFormat/>
    <w:rsid w:val="0005667F"/>
    <w:pPr>
      <w:spacing w:before="240" w:after="60"/>
      <w:outlineLvl w:val="6"/>
    </w:pPr>
  </w:style>
  <w:style w:type="paragraph" w:styleId="Kop8">
    <w:name w:val="heading 8"/>
    <w:basedOn w:val="Standaard"/>
    <w:next w:val="Standaard"/>
    <w:link w:val="Kop8Char"/>
    <w:uiPriority w:val="99"/>
    <w:qFormat/>
    <w:rsid w:val="0005667F"/>
    <w:pPr>
      <w:spacing w:before="240" w:after="60"/>
      <w:outlineLvl w:val="7"/>
    </w:pPr>
    <w:rPr>
      <w:i/>
      <w:iCs/>
    </w:rPr>
  </w:style>
  <w:style w:type="paragraph" w:styleId="Kop9">
    <w:name w:val="heading 9"/>
    <w:basedOn w:val="Standaard"/>
    <w:next w:val="Standaard"/>
    <w:link w:val="Kop9Char"/>
    <w:uiPriority w:val="99"/>
    <w:qFormat/>
    <w:rsid w:val="0005667F"/>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5667F"/>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05667F"/>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05667F"/>
    <w:rPr>
      <w:rFonts w:ascii="Cambria" w:hAnsi="Cambria" w:cs="Times New Roman"/>
      <w:b/>
      <w:bCs/>
      <w:sz w:val="26"/>
      <w:szCs w:val="26"/>
    </w:rPr>
  </w:style>
  <w:style w:type="character" w:customStyle="1" w:styleId="Kop4Char">
    <w:name w:val="Kop 4 Char"/>
    <w:basedOn w:val="Standaardalinea-lettertype"/>
    <w:link w:val="Kop4"/>
    <w:uiPriority w:val="99"/>
    <w:semiHidden/>
    <w:locked/>
    <w:rsid w:val="0005667F"/>
    <w:rPr>
      <w:rFonts w:cs="Times New Roman"/>
      <w:b/>
      <w:bCs/>
      <w:sz w:val="28"/>
      <w:szCs w:val="28"/>
    </w:rPr>
  </w:style>
  <w:style w:type="character" w:customStyle="1" w:styleId="Kop5Char">
    <w:name w:val="Kop 5 Char"/>
    <w:basedOn w:val="Standaardalinea-lettertype"/>
    <w:link w:val="Kop5"/>
    <w:uiPriority w:val="99"/>
    <w:semiHidden/>
    <w:locked/>
    <w:rsid w:val="0005667F"/>
    <w:rPr>
      <w:rFonts w:cs="Times New Roman"/>
      <w:b/>
      <w:bCs/>
      <w:i/>
      <w:iCs/>
      <w:sz w:val="26"/>
      <w:szCs w:val="26"/>
    </w:rPr>
  </w:style>
  <w:style w:type="character" w:customStyle="1" w:styleId="Kop6Char">
    <w:name w:val="Kop 6 Char"/>
    <w:basedOn w:val="Standaardalinea-lettertype"/>
    <w:link w:val="Kop6"/>
    <w:uiPriority w:val="99"/>
    <w:semiHidden/>
    <w:locked/>
    <w:rsid w:val="0005667F"/>
    <w:rPr>
      <w:rFonts w:cs="Times New Roman"/>
      <w:b/>
      <w:bCs/>
    </w:rPr>
  </w:style>
  <w:style w:type="character" w:customStyle="1" w:styleId="Kop7Char">
    <w:name w:val="Kop 7 Char"/>
    <w:basedOn w:val="Standaardalinea-lettertype"/>
    <w:link w:val="Kop7"/>
    <w:uiPriority w:val="99"/>
    <w:semiHidden/>
    <w:locked/>
    <w:rsid w:val="0005667F"/>
    <w:rPr>
      <w:rFonts w:cs="Times New Roman"/>
      <w:sz w:val="24"/>
      <w:szCs w:val="24"/>
    </w:rPr>
  </w:style>
  <w:style w:type="character" w:customStyle="1" w:styleId="Kop8Char">
    <w:name w:val="Kop 8 Char"/>
    <w:basedOn w:val="Standaardalinea-lettertype"/>
    <w:link w:val="Kop8"/>
    <w:uiPriority w:val="99"/>
    <w:semiHidden/>
    <w:locked/>
    <w:rsid w:val="0005667F"/>
    <w:rPr>
      <w:rFonts w:cs="Times New Roman"/>
      <w:i/>
      <w:iCs/>
      <w:sz w:val="24"/>
      <w:szCs w:val="24"/>
    </w:rPr>
  </w:style>
  <w:style w:type="character" w:customStyle="1" w:styleId="Kop9Char">
    <w:name w:val="Kop 9 Char"/>
    <w:basedOn w:val="Standaardalinea-lettertype"/>
    <w:link w:val="Kop9"/>
    <w:uiPriority w:val="99"/>
    <w:semiHidden/>
    <w:locked/>
    <w:rsid w:val="0005667F"/>
    <w:rPr>
      <w:rFonts w:ascii="Cambria" w:hAnsi="Cambria" w:cs="Times New Roman"/>
    </w:rPr>
  </w:style>
  <w:style w:type="paragraph" w:styleId="Koptekst">
    <w:name w:val="header"/>
    <w:basedOn w:val="Standaard"/>
    <w:link w:val="KoptekstChar"/>
    <w:uiPriority w:val="99"/>
    <w:semiHidden/>
    <w:rsid w:val="00C05C60"/>
    <w:pPr>
      <w:tabs>
        <w:tab w:val="center" w:pos="4536"/>
        <w:tab w:val="right" w:pos="9072"/>
      </w:tabs>
    </w:pPr>
  </w:style>
  <w:style w:type="character" w:customStyle="1" w:styleId="KoptekstChar">
    <w:name w:val="Koptekst Char"/>
    <w:basedOn w:val="Standaardalinea-lettertype"/>
    <w:link w:val="Koptekst"/>
    <w:uiPriority w:val="99"/>
    <w:semiHidden/>
    <w:locked/>
    <w:rsid w:val="00C05C60"/>
    <w:rPr>
      <w:rFonts w:cs="Times New Roman"/>
    </w:rPr>
  </w:style>
  <w:style w:type="paragraph" w:styleId="Voettekst">
    <w:name w:val="footer"/>
    <w:basedOn w:val="Standaard"/>
    <w:link w:val="VoettekstChar"/>
    <w:uiPriority w:val="99"/>
    <w:rsid w:val="00C05C60"/>
    <w:pPr>
      <w:tabs>
        <w:tab w:val="center" w:pos="4536"/>
        <w:tab w:val="right" w:pos="9072"/>
      </w:tabs>
    </w:pPr>
  </w:style>
  <w:style w:type="character" w:customStyle="1" w:styleId="VoettekstChar">
    <w:name w:val="Voettekst Char"/>
    <w:basedOn w:val="Standaardalinea-lettertype"/>
    <w:link w:val="Voettekst"/>
    <w:uiPriority w:val="99"/>
    <w:locked/>
    <w:rsid w:val="00C05C60"/>
    <w:rPr>
      <w:rFonts w:cs="Times New Roman"/>
    </w:rPr>
  </w:style>
  <w:style w:type="paragraph" w:styleId="Ballontekst">
    <w:name w:val="Balloon Text"/>
    <w:basedOn w:val="Standaard"/>
    <w:link w:val="BallontekstChar"/>
    <w:uiPriority w:val="99"/>
    <w:semiHidden/>
    <w:rsid w:val="00C05C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05C60"/>
    <w:rPr>
      <w:rFonts w:ascii="Tahoma" w:hAnsi="Tahoma" w:cs="Tahoma"/>
      <w:sz w:val="16"/>
      <w:szCs w:val="16"/>
    </w:rPr>
  </w:style>
  <w:style w:type="paragraph" w:styleId="Documentstructuur">
    <w:name w:val="Document Map"/>
    <w:basedOn w:val="Standaard"/>
    <w:link w:val="DocumentstructuurChar"/>
    <w:uiPriority w:val="99"/>
    <w:semiHidden/>
    <w:rsid w:val="00665391"/>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locked/>
    <w:rsid w:val="00665391"/>
    <w:rPr>
      <w:rFonts w:ascii="Tahoma" w:hAnsi="Tahoma" w:cs="Tahoma"/>
      <w:sz w:val="16"/>
      <w:szCs w:val="16"/>
    </w:rPr>
  </w:style>
  <w:style w:type="paragraph" w:customStyle="1" w:styleId="RWS-Koptekst">
    <w:name w:val="RWS-Koptekst"/>
    <w:basedOn w:val="Standaard"/>
    <w:link w:val="RWS-KoptekstChar"/>
    <w:uiPriority w:val="99"/>
    <w:rsid w:val="0005667F"/>
    <w:pPr>
      <w:tabs>
        <w:tab w:val="left" w:pos="1134"/>
        <w:tab w:val="left" w:pos="1560"/>
      </w:tabs>
      <w:autoSpaceDE w:val="0"/>
      <w:autoSpaceDN w:val="0"/>
      <w:adjustRightInd w:val="0"/>
      <w:spacing w:line="320" w:lineRule="atLeast"/>
      <w:textAlignment w:val="center"/>
    </w:pPr>
    <w:rPr>
      <w:rFonts w:ascii="Verdana" w:hAnsi="Verdana" w:cs="Verdana"/>
      <w:color w:val="046F96"/>
      <w:sz w:val="18"/>
      <w:szCs w:val="18"/>
    </w:rPr>
  </w:style>
  <w:style w:type="character" w:customStyle="1" w:styleId="RWS-KoptekstChar">
    <w:name w:val="RWS-Koptekst Char"/>
    <w:basedOn w:val="Standaardalinea-lettertype"/>
    <w:link w:val="RWS-Koptekst"/>
    <w:uiPriority w:val="99"/>
    <w:locked/>
    <w:rsid w:val="0005667F"/>
    <w:rPr>
      <w:rFonts w:ascii="Verdana" w:hAnsi="Verdana" w:cs="Verdana"/>
      <w:color w:val="046F96"/>
      <w:sz w:val="18"/>
      <w:szCs w:val="18"/>
      <w:lang w:eastAsia="en-US"/>
    </w:rPr>
  </w:style>
  <w:style w:type="paragraph" w:customStyle="1" w:styleId="RWS-Plattetekst">
    <w:name w:val="RWS-Platte tekst"/>
    <w:basedOn w:val="Standaard"/>
    <w:link w:val="RWS-PlattetekstChar"/>
    <w:uiPriority w:val="99"/>
    <w:rsid w:val="0005667F"/>
    <w:pPr>
      <w:tabs>
        <w:tab w:val="left" w:pos="1134"/>
        <w:tab w:val="left" w:pos="1560"/>
      </w:tabs>
      <w:autoSpaceDE w:val="0"/>
      <w:autoSpaceDN w:val="0"/>
      <w:adjustRightInd w:val="0"/>
      <w:spacing w:line="320" w:lineRule="atLeast"/>
      <w:textAlignment w:val="center"/>
    </w:pPr>
    <w:rPr>
      <w:rFonts w:ascii="Verdana" w:hAnsi="Verdana" w:cs="Verdana"/>
      <w:color w:val="000000"/>
      <w:sz w:val="18"/>
      <w:szCs w:val="18"/>
    </w:rPr>
  </w:style>
  <w:style w:type="paragraph" w:customStyle="1" w:styleId="RWS-Subtitel">
    <w:name w:val="RWS-Subtitel"/>
    <w:basedOn w:val="Standaard"/>
    <w:link w:val="RWS-SubtitelChar"/>
    <w:uiPriority w:val="99"/>
    <w:rsid w:val="0005667F"/>
    <w:pPr>
      <w:suppressAutoHyphens/>
      <w:autoSpaceDE w:val="0"/>
      <w:autoSpaceDN w:val="0"/>
      <w:adjustRightInd w:val="0"/>
      <w:spacing w:line="624" w:lineRule="atLeast"/>
      <w:textAlignment w:val="center"/>
      <w:outlineLvl w:val="0"/>
    </w:pPr>
    <w:rPr>
      <w:rFonts w:ascii="Verdana" w:hAnsi="Verdana" w:cs="Verdana"/>
      <w:color w:val="046F96"/>
      <w:position w:val="34"/>
      <w:sz w:val="40"/>
      <w:szCs w:val="40"/>
    </w:rPr>
  </w:style>
  <w:style w:type="character" w:customStyle="1" w:styleId="RWS-PlattetekstChar">
    <w:name w:val="RWS-Platte tekst Char"/>
    <w:basedOn w:val="Standaardalinea-lettertype"/>
    <w:link w:val="RWS-Plattetekst"/>
    <w:uiPriority w:val="99"/>
    <w:locked/>
    <w:rsid w:val="0005667F"/>
    <w:rPr>
      <w:rFonts w:ascii="Verdana" w:hAnsi="Verdana" w:cs="Verdana"/>
      <w:color w:val="000000"/>
      <w:lang w:eastAsia="en-US"/>
    </w:rPr>
  </w:style>
  <w:style w:type="paragraph" w:customStyle="1" w:styleId="RWS-Titel">
    <w:name w:val="RWS-Titel"/>
    <w:basedOn w:val="Standaard"/>
    <w:link w:val="RWS-TitelChar"/>
    <w:uiPriority w:val="99"/>
    <w:rsid w:val="0005667F"/>
    <w:pPr>
      <w:suppressAutoHyphens/>
      <w:autoSpaceDE w:val="0"/>
      <w:autoSpaceDN w:val="0"/>
      <w:adjustRightInd w:val="0"/>
      <w:spacing w:line="1056" w:lineRule="atLeast"/>
      <w:textAlignment w:val="center"/>
    </w:pPr>
    <w:rPr>
      <w:rFonts w:ascii="Verdana" w:hAnsi="Verdana" w:cs="Verdana"/>
      <w:color w:val="000000"/>
      <w:sz w:val="80"/>
      <w:szCs w:val="80"/>
    </w:rPr>
  </w:style>
  <w:style w:type="character" w:customStyle="1" w:styleId="RWS-TitelChar">
    <w:name w:val="RWS-Titel Char"/>
    <w:basedOn w:val="Standaardalinea-lettertype"/>
    <w:link w:val="RWS-Titel"/>
    <w:uiPriority w:val="99"/>
    <w:locked/>
    <w:rsid w:val="0005667F"/>
    <w:rPr>
      <w:rFonts w:ascii="Verdana" w:hAnsi="Verdana" w:cs="Verdana"/>
      <w:color w:val="000000"/>
      <w:sz w:val="80"/>
      <w:szCs w:val="80"/>
      <w:lang w:eastAsia="en-US"/>
    </w:rPr>
  </w:style>
  <w:style w:type="character" w:customStyle="1" w:styleId="RWS-SubtitelChar">
    <w:name w:val="RWS-Subtitel Char"/>
    <w:basedOn w:val="Standaardalinea-lettertype"/>
    <w:link w:val="RWS-Subtitel"/>
    <w:uiPriority w:val="99"/>
    <w:locked/>
    <w:rsid w:val="0005667F"/>
    <w:rPr>
      <w:rFonts w:ascii="Verdana" w:hAnsi="Verdana" w:cs="Verdana"/>
      <w:color w:val="046F96"/>
      <w:sz w:val="40"/>
      <w:szCs w:val="40"/>
      <w:lang w:eastAsia="en-US"/>
    </w:rPr>
  </w:style>
  <w:style w:type="paragraph" w:customStyle="1" w:styleId="NoParagraphStyle">
    <w:name w:val="[No Paragraph Style]"/>
    <w:uiPriority w:val="99"/>
    <w:rsid w:val="00BD7B76"/>
    <w:pPr>
      <w:autoSpaceDE w:val="0"/>
      <w:autoSpaceDN w:val="0"/>
      <w:adjustRightInd w:val="0"/>
      <w:spacing w:after="200" w:line="288" w:lineRule="auto"/>
      <w:textAlignment w:val="center"/>
    </w:pPr>
    <w:rPr>
      <w:rFonts w:ascii="Times" w:hAnsi="Times" w:cs="Times"/>
      <w:color w:val="000000"/>
      <w:sz w:val="24"/>
      <w:szCs w:val="24"/>
      <w:lang w:val="en-GB"/>
    </w:rPr>
  </w:style>
  <w:style w:type="paragraph" w:styleId="Bijschrift">
    <w:name w:val="caption"/>
    <w:basedOn w:val="Standaard"/>
    <w:next w:val="Standaard"/>
    <w:uiPriority w:val="99"/>
    <w:qFormat/>
    <w:rsid w:val="0005667F"/>
    <w:rPr>
      <w:b/>
      <w:bCs/>
      <w:color w:val="4F81BD"/>
      <w:sz w:val="18"/>
      <w:szCs w:val="18"/>
    </w:rPr>
  </w:style>
  <w:style w:type="paragraph" w:styleId="Kopvaninhoudsopgave">
    <w:name w:val="TOC Heading"/>
    <w:basedOn w:val="Kop1"/>
    <w:next w:val="Standaard"/>
    <w:uiPriority w:val="99"/>
    <w:qFormat/>
    <w:rsid w:val="0005667F"/>
    <w:pPr>
      <w:outlineLvl w:val="9"/>
    </w:pPr>
  </w:style>
  <w:style w:type="paragraph" w:customStyle="1" w:styleId="fotobijschrift">
    <w:name w:val="foto bijschrift"/>
    <w:basedOn w:val="RWS-Koptekst"/>
    <w:link w:val="fotobijschriftChar"/>
    <w:uiPriority w:val="99"/>
    <w:rsid w:val="00E60FC5"/>
    <w:rPr>
      <w:i/>
      <w:color w:val="000000"/>
      <w:sz w:val="14"/>
      <w:szCs w:val="14"/>
      <w:lang w:val="nl-NL"/>
    </w:rPr>
  </w:style>
  <w:style w:type="character" w:customStyle="1" w:styleId="fotobijschriftChar">
    <w:name w:val="foto bijschrift Char"/>
    <w:basedOn w:val="RWS-KoptekstChar"/>
    <w:link w:val="fotobijschrift"/>
    <w:uiPriority w:val="99"/>
    <w:locked/>
    <w:rsid w:val="00E60FC5"/>
    <w:rPr>
      <w:rFonts w:ascii="Verdana" w:hAnsi="Verdana" w:cs="Verdana"/>
      <w:i/>
      <w:color w:val="000000"/>
      <w:sz w:val="14"/>
      <w:szCs w:val="14"/>
      <w:lang w:eastAsia="en-US"/>
    </w:rPr>
  </w:style>
  <w:style w:type="paragraph" w:customStyle="1" w:styleId="paginanummer">
    <w:name w:val="paginanummer"/>
    <w:basedOn w:val="Voettekst"/>
    <w:link w:val="paginanummerChar"/>
    <w:uiPriority w:val="99"/>
    <w:rsid w:val="001B1729"/>
    <w:pPr>
      <w:jc w:val="right"/>
    </w:pPr>
    <w:rPr>
      <w:rFonts w:ascii="Verdana" w:hAnsi="Verdana"/>
      <w:color w:val="009EDE"/>
      <w:sz w:val="14"/>
      <w:szCs w:val="14"/>
    </w:rPr>
  </w:style>
  <w:style w:type="character" w:customStyle="1" w:styleId="paginanummerChar">
    <w:name w:val="paginanummer Char"/>
    <w:basedOn w:val="VoettekstChar"/>
    <w:link w:val="paginanummer"/>
    <w:uiPriority w:val="99"/>
    <w:locked/>
    <w:rsid w:val="001B1729"/>
    <w:rPr>
      <w:rFonts w:ascii="Verdana" w:hAnsi="Verdana" w:cs="Times New Roman"/>
      <w:color w:val="009EDE"/>
      <w:sz w:val="14"/>
      <w:szCs w:val="14"/>
      <w:lang w:val="en-US" w:eastAsia="en-US"/>
    </w:rPr>
  </w:style>
  <w:style w:type="character" w:styleId="Hyperlink">
    <w:name w:val="Hyperlink"/>
    <w:basedOn w:val="Standaardalinea-lettertype"/>
    <w:uiPriority w:val="99"/>
    <w:rsid w:val="00454CD4"/>
    <w:rPr>
      <w:rFonts w:cs="Times New Roman"/>
      <w:color w:val="0000FF"/>
      <w:u w:val="single"/>
    </w:rPr>
  </w:style>
  <w:style w:type="character" w:styleId="Zwaar">
    <w:name w:val="Strong"/>
    <w:basedOn w:val="Standaardalinea-lettertype"/>
    <w:uiPriority w:val="22"/>
    <w:qFormat/>
    <w:rsid w:val="00292351"/>
    <w:rPr>
      <w:rFonts w:cs="Times New Roman"/>
      <w:b/>
      <w:bCs/>
    </w:rPr>
  </w:style>
  <w:style w:type="character" w:styleId="GevolgdeHyperlink">
    <w:name w:val="FollowedHyperlink"/>
    <w:basedOn w:val="Standaardalinea-lettertype"/>
    <w:uiPriority w:val="99"/>
    <w:semiHidden/>
    <w:rsid w:val="00645252"/>
    <w:rPr>
      <w:rFonts w:cs="Times New Roman"/>
      <w:color w:val="800080"/>
      <w:u w:val="single"/>
    </w:rPr>
  </w:style>
  <w:style w:type="paragraph" w:styleId="Revisie">
    <w:name w:val="Revision"/>
    <w:hidden/>
    <w:uiPriority w:val="99"/>
    <w:semiHidden/>
    <w:rsid w:val="005709BB"/>
    <w:rPr>
      <w:sz w:val="24"/>
      <w:szCs w:val="24"/>
      <w:lang w:val="en-US" w:eastAsia="en-US"/>
    </w:rPr>
  </w:style>
  <w:style w:type="character" w:styleId="Verwijzingopmerking">
    <w:name w:val="annotation reference"/>
    <w:basedOn w:val="Standaardalinea-lettertype"/>
    <w:uiPriority w:val="99"/>
    <w:semiHidden/>
    <w:rsid w:val="00912587"/>
    <w:rPr>
      <w:rFonts w:cs="Times New Roman"/>
      <w:sz w:val="16"/>
      <w:szCs w:val="16"/>
    </w:rPr>
  </w:style>
  <w:style w:type="paragraph" w:styleId="Tekstopmerking">
    <w:name w:val="annotation text"/>
    <w:basedOn w:val="Standaard"/>
    <w:link w:val="TekstopmerkingChar"/>
    <w:uiPriority w:val="99"/>
    <w:semiHidden/>
    <w:rsid w:val="00912587"/>
    <w:pPr>
      <w:spacing w:after="200" w:line="276" w:lineRule="auto"/>
    </w:pPr>
    <w:rPr>
      <w:sz w:val="20"/>
      <w:szCs w:val="20"/>
      <w:lang w:val="nl-NL"/>
    </w:rPr>
  </w:style>
  <w:style w:type="character" w:customStyle="1" w:styleId="TekstopmerkingChar">
    <w:name w:val="Tekst opmerking Char"/>
    <w:basedOn w:val="Standaardalinea-lettertype"/>
    <w:link w:val="Tekstopmerking"/>
    <w:uiPriority w:val="99"/>
    <w:semiHidden/>
    <w:locked/>
    <w:rsid w:val="00912587"/>
    <w:rPr>
      <w:rFonts w:eastAsia="Times New Roman" w:cs="Times New Roman"/>
      <w:lang w:eastAsia="en-US"/>
    </w:rPr>
  </w:style>
  <w:style w:type="paragraph" w:styleId="Onderwerpvanopmerking">
    <w:name w:val="annotation subject"/>
    <w:basedOn w:val="Tekstopmerking"/>
    <w:next w:val="Tekstopmerking"/>
    <w:link w:val="OnderwerpvanopmerkingChar"/>
    <w:uiPriority w:val="99"/>
    <w:semiHidden/>
    <w:rsid w:val="00DE398B"/>
    <w:pPr>
      <w:spacing w:after="0" w:line="240" w:lineRule="auto"/>
    </w:pPr>
    <w:rPr>
      <w:b/>
      <w:bCs/>
      <w:lang w:val="en-US"/>
    </w:rPr>
  </w:style>
  <w:style w:type="character" w:customStyle="1" w:styleId="OnderwerpvanopmerkingChar">
    <w:name w:val="Onderwerp van opmerking Char"/>
    <w:basedOn w:val="TekstopmerkingChar"/>
    <w:link w:val="Onderwerpvanopmerking"/>
    <w:uiPriority w:val="99"/>
    <w:semiHidden/>
    <w:locked/>
    <w:rsid w:val="00DE398B"/>
    <w:rPr>
      <w:rFonts w:eastAsia="Times New Roman" w:cs="Times New Roman"/>
      <w:b/>
      <w:bCs/>
      <w:lang w:val="en-US" w:eastAsia="en-US"/>
    </w:rPr>
  </w:style>
  <w:style w:type="paragraph" w:styleId="Lijstalinea">
    <w:name w:val="List Paragraph"/>
    <w:basedOn w:val="Standaard"/>
    <w:uiPriority w:val="34"/>
    <w:qFormat/>
    <w:rsid w:val="008F6F50"/>
    <w:pPr>
      <w:ind w:left="720"/>
      <w:contextualSpacing/>
    </w:pPr>
  </w:style>
  <w:style w:type="paragraph" w:customStyle="1" w:styleId="Default">
    <w:name w:val="Default"/>
    <w:rsid w:val="00B60133"/>
    <w:pPr>
      <w:autoSpaceDE w:val="0"/>
      <w:autoSpaceDN w:val="0"/>
      <w:adjustRightInd w:val="0"/>
    </w:pPr>
    <w:rPr>
      <w:rFonts w:cs="Calibri"/>
      <w:color w:val="000000"/>
      <w:sz w:val="24"/>
      <w:szCs w:val="24"/>
    </w:rPr>
  </w:style>
  <w:style w:type="paragraph" w:customStyle="1" w:styleId="text">
    <w:name w:val="text"/>
    <w:basedOn w:val="Standaard"/>
    <w:rsid w:val="00BB42B7"/>
    <w:pPr>
      <w:spacing w:before="100" w:beforeAutospacing="1" w:after="100" w:afterAutospacing="1"/>
    </w:pPr>
    <w:rPr>
      <w:rFonts w:ascii="Times New Roman" w:hAnsi="Times New Roman"/>
      <w:lang w:val="nl-NL" w:eastAsia="nl-NL"/>
    </w:rPr>
  </w:style>
  <w:style w:type="paragraph" w:styleId="Tekstzonderopmaak">
    <w:name w:val="Plain Text"/>
    <w:basedOn w:val="Standaard"/>
    <w:link w:val="TekstzonderopmaakChar"/>
    <w:uiPriority w:val="99"/>
    <w:unhideWhenUsed/>
    <w:locked/>
    <w:rsid w:val="00E46A10"/>
    <w:rPr>
      <w:rFonts w:ascii="Verdana" w:eastAsiaTheme="minorHAnsi" w:hAnsi="Verdana" w:cstheme="minorBidi"/>
      <w:sz w:val="18"/>
      <w:szCs w:val="18"/>
      <w:lang w:val="nl-NL"/>
    </w:rPr>
  </w:style>
  <w:style w:type="character" w:customStyle="1" w:styleId="TekstzonderopmaakChar">
    <w:name w:val="Tekst zonder opmaak Char"/>
    <w:basedOn w:val="Standaardalinea-lettertype"/>
    <w:link w:val="Tekstzonderopmaak"/>
    <w:uiPriority w:val="99"/>
    <w:rsid w:val="00E46A10"/>
    <w:rPr>
      <w:rFonts w:ascii="Verdana" w:eastAsiaTheme="minorHAnsi" w:hAnsi="Verdana" w:cstheme="minorBidi"/>
      <w:sz w:val="18"/>
      <w:szCs w:val="18"/>
      <w:lang w:eastAsia="en-US"/>
    </w:rPr>
  </w:style>
  <w:style w:type="paragraph" w:styleId="Geenafstand">
    <w:name w:val="No Spacing"/>
    <w:uiPriority w:val="1"/>
    <w:qFormat/>
    <w:rsid w:val="00D07A63"/>
    <w:rPr>
      <w:rFonts w:asciiTheme="minorHAnsi" w:eastAsiaTheme="minorHAnsi" w:hAnsiTheme="minorHAnsi" w:cstheme="minorBidi"/>
      <w:lang w:eastAsia="en-US"/>
    </w:rPr>
  </w:style>
  <w:style w:type="paragraph" w:styleId="Voetnoottekst">
    <w:name w:val="footnote text"/>
    <w:basedOn w:val="Standaard"/>
    <w:link w:val="VoetnoottekstChar"/>
    <w:uiPriority w:val="99"/>
    <w:semiHidden/>
    <w:unhideWhenUsed/>
    <w:locked/>
    <w:rsid w:val="0015602D"/>
    <w:rPr>
      <w:sz w:val="20"/>
      <w:szCs w:val="20"/>
    </w:rPr>
  </w:style>
  <w:style w:type="character" w:customStyle="1" w:styleId="VoetnoottekstChar">
    <w:name w:val="Voetnoottekst Char"/>
    <w:basedOn w:val="Standaardalinea-lettertype"/>
    <w:link w:val="Voetnoottekst"/>
    <w:uiPriority w:val="99"/>
    <w:semiHidden/>
    <w:rsid w:val="0015602D"/>
    <w:rPr>
      <w:sz w:val="20"/>
      <w:szCs w:val="20"/>
      <w:lang w:val="en-US" w:eastAsia="en-US"/>
    </w:rPr>
  </w:style>
  <w:style w:type="character" w:styleId="Voetnootmarkering">
    <w:name w:val="footnote reference"/>
    <w:basedOn w:val="Standaardalinea-lettertype"/>
    <w:uiPriority w:val="99"/>
    <w:semiHidden/>
    <w:unhideWhenUsed/>
    <w:locked/>
    <w:rsid w:val="00156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73489">
      <w:bodyDiv w:val="1"/>
      <w:marLeft w:val="0"/>
      <w:marRight w:val="0"/>
      <w:marTop w:val="0"/>
      <w:marBottom w:val="0"/>
      <w:divBdr>
        <w:top w:val="none" w:sz="0" w:space="0" w:color="auto"/>
        <w:left w:val="none" w:sz="0" w:space="0" w:color="auto"/>
        <w:bottom w:val="none" w:sz="0" w:space="0" w:color="auto"/>
        <w:right w:val="none" w:sz="0" w:space="0" w:color="auto"/>
      </w:divBdr>
      <w:divsChild>
        <w:div w:id="930511690">
          <w:marLeft w:val="0"/>
          <w:marRight w:val="0"/>
          <w:marTop w:val="0"/>
          <w:marBottom w:val="0"/>
          <w:divBdr>
            <w:top w:val="none" w:sz="0" w:space="0" w:color="auto"/>
            <w:left w:val="none" w:sz="0" w:space="0" w:color="auto"/>
            <w:bottom w:val="none" w:sz="0" w:space="0" w:color="auto"/>
            <w:right w:val="none" w:sz="0" w:space="0" w:color="auto"/>
          </w:divBdr>
          <w:divsChild>
            <w:div w:id="778380996">
              <w:marLeft w:val="0"/>
              <w:marRight w:val="0"/>
              <w:marTop w:val="0"/>
              <w:marBottom w:val="0"/>
              <w:divBdr>
                <w:top w:val="none" w:sz="0" w:space="0" w:color="auto"/>
                <w:left w:val="none" w:sz="0" w:space="0" w:color="auto"/>
                <w:bottom w:val="none" w:sz="0" w:space="0" w:color="auto"/>
                <w:right w:val="none" w:sz="0" w:space="0" w:color="auto"/>
              </w:divBdr>
              <w:divsChild>
                <w:div w:id="485584845">
                  <w:marLeft w:val="0"/>
                  <w:marRight w:val="0"/>
                  <w:marTop w:val="0"/>
                  <w:marBottom w:val="0"/>
                  <w:divBdr>
                    <w:top w:val="none" w:sz="0" w:space="0" w:color="auto"/>
                    <w:left w:val="none" w:sz="0" w:space="0" w:color="auto"/>
                    <w:bottom w:val="none" w:sz="0" w:space="0" w:color="auto"/>
                    <w:right w:val="none" w:sz="0" w:space="0" w:color="auto"/>
                  </w:divBdr>
                  <w:divsChild>
                    <w:div w:id="1082027560">
                      <w:marLeft w:val="0"/>
                      <w:marRight w:val="0"/>
                      <w:marTop w:val="0"/>
                      <w:marBottom w:val="0"/>
                      <w:divBdr>
                        <w:top w:val="none" w:sz="0" w:space="0" w:color="auto"/>
                        <w:left w:val="none" w:sz="0" w:space="0" w:color="auto"/>
                        <w:bottom w:val="none" w:sz="0" w:space="0" w:color="auto"/>
                        <w:right w:val="none" w:sz="0" w:space="0" w:color="auto"/>
                      </w:divBdr>
                      <w:divsChild>
                        <w:div w:id="1330058230">
                          <w:marLeft w:val="0"/>
                          <w:marRight w:val="0"/>
                          <w:marTop w:val="0"/>
                          <w:marBottom w:val="0"/>
                          <w:divBdr>
                            <w:top w:val="none" w:sz="0" w:space="0" w:color="auto"/>
                            <w:left w:val="none" w:sz="0" w:space="0" w:color="auto"/>
                            <w:bottom w:val="none" w:sz="0" w:space="0" w:color="auto"/>
                            <w:right w:val="none" w:sz="0" w:space="0" w:color="auto"/>
                          </w:divBdr>
                          <w:divsChild>
                            <w:div w:id="1688018665">
                              <w:marLeft w:val="0"/>
                              <w:marRight w:val="0"/>
                              <w:marTop w:val="0"/>
                              <w:marBottom w:val="0"/>
                              <w:divBdr>
                                <w:top w:val="none" w:sz="0" w:space="0" w:color="auto"/>
                                <w:left w:val="none" w:sz="0" w:space="0" w:color="auto"/>
                                <w:bottom w:val="none" w:sz="0" w:space="0" w:color="auto"/>
                                <w:right w:val="none" w:sz="0" w:space="0" w:color="auto"/>
                              </w:divBdr>
                              <w:divsChild>
                                <w:div w:id="2110737009">
                                  <w:marLeft w:val="0"/>
                                  <w:marRight w:val="0"/>
                                  <w:marTop w:val="0"/>
                                  <w:marBottom w:val="0"/>
                                  <w:divBdr>
                                    <w:top w:val="none" w:sz="0" w:space="0" w:color="auto"/>
                                    <w:left w:val="none" w:sz="0" w:space="0" w:color="auto"/>
                                    <w:bottom w:val="none" w:sz="0" w:space="0" w:color="auto"/>
                                    <w:right w:val="none" w:sz="0" w:space="0" w:color="auto"/>
                                  </w:divBdr>
                                  <w:divsChild>
                                    <w:div w:id="16717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15964">
      <w:bodyDiv w:val="1"/>
      <w:marLeft w:val="0"/>
      <w:marRight w:val="0"/>
      <w:marTop w:val="0"/>
      <w:marBottom w:val="0"/>
      <w:divBdr>
        <w:top w:val="none" w:sz="0" w:space="0" w:color="auto"/>
        <w:left w:val="none" w:sz="0" w:space="0" w:color="auto"/>
        <w:bottom w:val="none" w:sz="0" w:space="0" w:color="auto"/>
        <w:right w:val="none" w:sz="0" w:space="0" w:color="auto"/>
      </w:divBdr>
    </w:div>
    <w:div w:id="44724103">
      <w:bodyDiv w:val="1"/>
      <w:marLeft w:val="0"/>
      <w:marRight w:val="0"/>
      <w:marTop w:val="0"/>
      <w:marBottom w:val="0"/>
      <w:divBdr>
        <w:top w:val="none" w:sz="0" w:space="0" w:color="auto"/>
        <w:left w:val="none" w:sz="0" w:space="0" w:color="auto"/>
        <w:bottom w:val="none" w:sz="0" w:space="0" w:color="auto"/>
        <w:right w:val="none" w:sz="0" w:space="0" w:color="auto"/>
      </w:divBdr>
    </w:div>
    <w:div w:id="51079107">
      <w:bodyDiv w:val="1"/>
      <w:marLeft w:val="0"/>
      <w:marRight w:val="0"/>
      <w:marTop w:val="0"/>
      <w:marBottom w:val="0"/>
      <w:divBdr>
        <w:top w:val="none" w:sz="0" w:space="0" w:color="auto"/>
        <w:left w:val="none" w:sz="0" w:space="0" w:color="auto"/>
        <w:bottom w:val="none" w:sz="0" w:space="0" w:color="auto"/>
        <w:right w:val="none" w:sz="0" w:space="0" w:color="auto"/>
      </w:divBdr>
    </w:div>
    <w:div w:id="119030019">
      <w:bodyDiv w:val="1"/>
      <w:marLeft w:val="0"/>
      <w:marRight w:val="0"/>
      <w:marTop w:val="0"/>
      <w:marBottom w:val="0"/>
      <w:divBdr>
        <w:top w:val="none" w:sz="0" w:space="0" w:color="auto"/>
        <w:left w:val="none" w:sz="0" w:space="0" w:color="auto"/>
        <w:bottom w:val="none" w:sz="0" w:space="0" w:color="auto"/>
        <w:right w:val="none" w:sz="0" w:space="0" w:color="auto"/>
      </w:divBdr>
    </w:div>
    <w:div w:id="339435601">
      <w:bodyDiv w:val="1"/>
      <w:marLeft w:val="0"/>
      <w:marRight w:val="0"/>
      <w:marTop w:val="0"/>
      <w:marBottom w:val="0"/>
      <w:divBdr>
        <w:top w:val="none" w:sz="0" w:space="0" w:color="auto"/>
        <w:left w:val="none" w:sz="0" w:space="0" w:color="auto"/>
        <w:bottom w:val="none" w:sz="0" w:space="0" w:color="auto"/>
        <w:right w:val="none" w:sz="0" w:space="0" w:color="auto"/>
      </w:divBdr>
    </w:div>
    <w:div w:id="341393723">
      <w:bodyDiv w:val="1"/>
      <w:marLeft w:val="0"/>
      <w:marRight w:val="0"/>
      <w:marTop w:val="0"/>
      <w:marBottom w:val="0"/>
      <w:divBdr>
        <w:top w:val="none" w:sz="0" w:space="0" w:color="auto"/>
        <w:left w:val="none" w:sz="0" w:space="0" w:color="auto"/>
        <w:bottom w:val="none" w:sz="0" w:space="0" w:color="auto"/>
        <w:right w:val="none" w:sz="0" w:space="0" w:color="auto"/>
      </w:divBdr>
    </w:div>
    <w:div w:id="375013097">
      <w:bodyDiv w:val="1"/>
      <w:marLeft w:val="0"/>
      <w:marRight w:val="0"/>
      <w:marTop w:val="0"/>
      <w:marBottom w:val="0"/>
      <w:divBdr>
        <w:top w:val="none" w:sz="0" w:space="0" w:color="auto"/>
        <w:left w:val="none" w:sz="0" w:space="0" w:color="auto"/>
        <w:bottom w:val="none" w:sz="0" w:space="0" w:color="auto"/>
        <w:right w:val="none" w:sz="0" w:space="0" w:color="auto"/>
      </w:divBdr>
    </w:div>
    <w:div w:id="402529926">
      <w:bodyDiv w:val="1"/>
      <w:marLeft w:val="0"/>
      <w:marRight w:val="0"/>
      <w:marTop w:val="0"/>
      <w:marBottom w:val="0"/>
      <w:divBdr>
        <w:top w:val="none" w:sz="0" w:space="0" w:color="auto"/>
        <w:left w:val="none" w:sz="0" w:space="0" w:color="auto"/>
        <w:bottom w:val="none" w:sz="0" w:space="0" w:color="auto"/>
        <w:right w:val="none" w:sz="0" w:space="0" w:color="auto"/>
      </w:divBdr>
    </w:div>
    <w:div w:id="572277066">
      <w:bodyDiv w:val="1"/>
      <w:marLeft w:val="0"/>
      <w:marRight w:val="0"/>
      <w:marTop w:val="0"/>
      <w:marBottom w:val="0"/>
      <w:divBdr>
        <w:top w:val="none" w:sz="0" w:space="0" w:color="auto"/>
        <w:left w:val="none" w:sz="0" w:space="0" w:color="auto"/>
        <w:bottom w:val="none" w:sz="0" w:space="0" w:color="auto"/>
        <w:right w:val="none" w:sz="0" w:space="0" w:color="auto"/>
      </w:divBdr>
    </w:div>
    <w:div w:id="633364833">
      <w:bodyDiv w:val="1"/>
      <w:marLeft w:val="0"/>
      <w:marRight w:val="0"/>
      <w:marTop w:val="0"/>
      <w:marBottom w:val="0"/>
      <w:divBdr>
        <w:top w:val="none" w:sz="0" w:space="0" w:color="auto"/>
        <w:left w:val="none" w:sz="0" w:space="0" w:color="auto"/>
        <w:bottom w:val="none" w:sz="0" w:space="0" w:color="auto"/>
        <w:right w:val="none" w:sz="0" w:space="0" w:color="auto"/>
      </w:divBdr>
    </w:div>
    <w:div w:id="667950072">
      <w:bodyDiv w:val="1"/>
      <w:marLeft w:val="0"/>
      <w:marRight w:val="0"/>
      <w:marTop w:val="0"/>
      <w:marBottom w:val="0"/>
      <w:divBdr>
        <w:top w:val="none" w:sz="0" w:space="0" w:color="auto"/>
        <w:left w:val="none" w:sz="0" w:space="0" w:color="auto"/>
        <w:bottom w:val="none" w:sz="0" w:space="0" w:color="auto"/>
        <w:right w:val="none" w:sz="0" w:space="0" w:color="auto"/>
      </w:divBdr>
    </w:div>
    <w:div w:id="792478855">
      <w:bodyDiv w:val="1"/>
      <w:marLeft w:val="0"/>
      <w:marRight w:val="0"/>
      <w:marTop w:val="0"/>
      <w:marBottom w:val="0"/>
      <w:divBdr>
        <w:top w:val="none" w:sz="0" w:space="0" w:color="auto"/>
        <w:left w:val="none" w:sz="0" w:space="0" w:color="auto"/>
        <w:bottom w:val="none" w:sz="0" w:space="0" w:color="auto"/>
        <w:right w:val="none" w:sz="0" w:space="0" w:color="auto"/>
      </w:divBdr>
      <w:divsChild>
        <w:div w:id="1463035978">
          <w:marLeft w:val="0"/>
          <w:marRight w:val="0"/>
          <w:marTop w:val="0"/>
          <w:marBottom w:val="0"/>
          <w:divBdr>
            <w:top w:val="none" w:sz="0" w:space="0" w:color="auto"/>
            <w:left w:val="none" w:sz="0" w:space="0" w:color="auto"/>
            <w:bottom w:val="none" w:sz="0" w:space="0" w:color="auto"/>
            <w:right w:val="none" w:sz="0" w:space="0" w:color="auto"/>
          </w:divBdr>
          <w:divsChild>
            <w:div w:id="984823237">
              <w:marLeft w:val="0"/>
              <w:marRight w:val="0"/>
              <w:marTop w:val="0"/>
              <w:marBottom w:val="0"/>
              <w:divBdr>
                <w:top w:val="none" w:sz="0" w:space="0" w:color="auto"/>
                <w:left w:val="none" w:sz="0" w:space="0" w:color="auto"/>
                <w:bottom w:val="none" w:sz="0" w:space="0" w:color="auto"/>
                <w:right w:val="none" w:sz="0" w:space="0" w:color="auto"/>
              </w:divBdr>
              <w:divsChild>
                <w:div w:id="392504177">
                  <w:marLeft w:val="0"/>
                  <w:marRight w:val="0"/>
                  <w:marTop w:val="0"/>
                  <w:marBottom w:val="0"/>
                  <w:divBdr>
                    <w:top w:val="none" w:sz="0" w:space="0" w:color="auto"/>
                    <w:left w:val="none" w:sz="0" w:space="0" w:color="auto"/>
                    <w:bottom w:val="none" w:sz="0" w:space="0" w:color="auto"/>
                    <w:right w:val="none" w:sz="0" w:space="0" w:color="auto"/>
                  </w:divBdr>
                  <w:divsChild>
                    <w:div w:id="162621955">
                      <w:marLeft w:val="0"/>
                      <w:marRight w:val="0"/>
                      <w:marTop w:val="0"/>
                      <w:marBottom w:val="0"/>
                      <w:divBdr>
                        <w:top w:val="none" w:sz="0" w:space="0" w:color="auto"/>
                        <w:left w:val="none" w:sz="0" w:space="0" w:color="auto"/>
                        <w:bottom w:val="none" w:sz="0" w:space="0" w:color="auto"/>
                        <w:right w:val="none" w:sz="0" w:space="0" w:color="auto"/>
                      </w:divBdr>
                      <w:divsChild>
                        <w:div w:id="708842364">
                          <w:marLeft w:val="0"/>
                          <w:marRight w:val="0"/>
                          <w:marTop w:val="0"/>
                          <w:marBottom w:val="0"/>
                          <w:divBdr>
                            <w:top w:val="none" w:sz="0" w:space="0" w:color="auto"/>
                            <w:left w:val="none" w:sz="0" w:space="0" w:color="auto"/>
                            <w:bottom w:val="none" w:sz="0" w:space="0" w:color="auto"/>
                            <w:right w:val="none" w:sz="0" w:space="0" w:color="auto"/>
                          </w:divBdr>
                          <w:divsChild>
                            <w:div w:id="1468937758">
                              <w:marLeft w:val="0"/>
                              <w:marRight w:val="0"/>
                              <w:marTop w:val="0"/>
                              <w:marBottom w:val="0"/>
                              <w:divBdr>
                                <w:top w:val="none" w:sz="0" w:space="0" w:color="auto"/>
                                <w:left w:val="none" w:sz="0" w:space="0" w:color="auto"/>
                                <w:bottom w:val="none" w:sz="0" w:space="0" w:color="auto"/>
                                <w:right w:val="none" w:sz="0" w:space="0" w:color="auto"/>
                              </w:divBdr>
                              <w:divsChild>
                                <w:div w:id="349451767">
                                  <w:marLeft w:val="0"/>
                                  <w:marRight w:val="0"/>
                                  <w:marTop w:val="0"/>
                                  <w:marBottom w:val="0"/>
                                  <w:divBdr>
                                    <w:top w:val="none" w:sz="0" w:space="0" w:color="auto"/>
                                    <w:left w:val="none" w:sz="0" w:space="0" w:color="auto"/>
                                    <w:bottom w:val="none" w:sz="0" w:space="0" w:color="auto"/>
                                    <w:right w:val="none" w:sz="0" w:space="0" w:color="auto"/>
                                  </w:divBdr>
                                  <w:divsChild>
                                    <w:div w:id="19059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869470">
      <w:bodyDiv w:val="1"/>
      <w:marLeft w:val="0"/>
      <w:marRight w:val="0"/>
      <w:marTop w:val="0"/>
      <w:marBottom w:val="0"/>
      <w:divBdr>
        <w:top w:val="none" w:sz="0" w:space="0" w:color="auto"/>
        <w:left w:val="none" w:sz="0" w:space="0" w:color="auto"/>
        <w:bottom w:val="none" w:sz="0" w:space="0" w:color="auto"/>
        <w:right w:val="none" w:sz="0" w:space="0" w:color="auto"/>
      </w:divBdr>
    </w:div>
    <w:div w:id="833108167">
      <w:bodyDiv w:val="1"/>
      <w:marLeft w:val="0"/>
      <w:marRight w:val="0"/>
      <w:marTop w:val="0"/>
      <w:marBottom w:val="0"/>
      <w:divBdr>
        <w:top w:val="none" w:sz="0" w:space="0" w:color="auto"/>
        <w:left w:val="none" w:sz="0" w:space="0" w:color="auto"/>
        <w:bottom w:val="none" w:sz="0" w:space="0" w:color="auto"/>
        <w:right w:val="none" w:sz="0" w:space="0" w:color="auto"/>
      </w:divBdr>
    </w:div>
    <w:div w:id="854148533">
      <w:bodyDiv w:val="1"/>
      <w:marLeft w:val="0"/>
      <w:marRight w:val="0"/>
      <w:marTop w:val="0"/>
      <w:marBottom w:val="0"/>
      <w:divBdr>
        <w:top w:val="none" w:sz="0" w:space="0" w:color="auto"/>
        <w:left w:val="none" w:sz="0" w:space="0" w:color="auto"/>
        <w:bottom w:val="none" w:sz="0" w:space="0" w:color="auto"/>
        <w:right w:val="none" w:sz="0" w:space="0" w:color="auto"/>
      </w:divBdr>
    </w:div>
    <w:div w:id="864832451">
      <w:bodyDiv w:val="1"/>
      <w:marLeft w:val="0"/>
      <w:marRight w:val="0"/>
      <w:marTop w:val="0"/>
      <w:marBottom w:val="0"/>
      <w:divBdr>
        <w:top w:val="none" w:sz="0" w:space="0" w:color="auto"/>
        <w:left w:val="none" w:sz="0" w:space="0" w:color="auto"/>
        <w:bottom w:val="none" w:sz="0" w:space="0" w:color="auto"/>
        <w:right w:val="none" w:sz="0" w:space="0" w:color="auto"/>
      </w:divBdr>
    </w:div>
    <w:div w:id="888108438">
      <w:bodyDiv w:val="1"/>
      <w:marLeft w:val="0"/>
      <w:marRight w:val="0"/>
      <w:marTop w:val="0"/>
      <w:marBottom w:val="0"/>
      <w:divBdr>
        <w:top w:val="none" w:sz="0" w:space="0" w:color="auto"/>
        <w:left w:val="none" w:sz="0" w:space="0" w:color="auto"/>
        <w:bottom w:val="none" w:sz="0" w:space="0" w:color="auto"/>
        <w:right w:val="none" w:sz="0" w:space="0" w:color="auto"/>
      </w:divBdr>
    </w:div>
    <w:div w:id="929775163">
      <w:bodyDiv w:val="1"/>
      <w:marLeft w:val="0"/>
      <w:marRight w:val="0"/>
      <w:marTop w:val="0"/>
      <w:marBottom w:val="0"/>
      <w:divBdr>
        <w:top w:val="none" w:sz="0" w:space="0" w:color="auto"/>
        <w:left w:val="none" w:sz="0" w:space="0" w:color="auto"/>
        <w:bottom w:val="none" w:sz="0" w:space="0" w:color="auto"/>
        <w:right w:val="none" w:sz="0" w:space="0" w:color="auto"/>
      </w:divBdr>
    </w:div>
    <w:div w:id="1013605297">
      <w:bodyDiv w:val="1"/>
      <w:marLeft w:val="0"/>
      <w:marRight w:val="0"/>
      <w:marTop w:val="0"/>
      <w:marBottom w:val="0"/>
      <w:divBdr>
        <w:top w:val="none" w:sz="0" w:space="0" w:color="auto"/>
        <w:left w:val="none" w:sz="0" w:space="0" w:color="auto"/>
        <w:bottom w:val="none" w:sz="0" w:space="0" w:color="auto"/>
        <w:right w:val="none" w:sz="0" w:space="0" w:color="auto"/>
      </w:divBdr>
    </w:div>
    <w:div w:id="1143355084">
      <w:bodyDiv w:val="1"/>
      <w:marLeft w:val="0"/>
      <w:marRight w:val="0"/>
      <w:marTop w:val="0"/>
      <w:marBottom w:val="0"/>
      <w:divBdr>
        <w:top w:val="none" w:sz="0" w:space="0" w:color="auto"/>
        <w:left w:val="none" w:sz="0" w:space="0" w:color="auto"/>
        <w:bottom w:val="none" w:sz="0" w:space="0" w:color="auto"/>
        <w:right w:val="none" w:sz="0" w:space="0" w:color="auto"/>
      </w:divBdr>
    </w:div>
    <w:div w:id="1236939409">
      <w:bodyDiv w:val="1"/>
      <w:marLeft w:val="0"/>
      <w:marRight w:val="0"/>
      <w:marTop w:val="0"/>
      <w:marBottom w:val="0"/>
      <w:divBdr>
        <w:top w:val="none" w:sz="0" w:space="0" w:color="auto"/>
        <w:left w:val="none" w:sz="0" w:space="0" w:color="auto"/>
        <w:bottom w:val="none" w:sz="0" w:space="0" w:color="auto"/>
        <w:right w:val="none" w:sz="0" w:space="0" w:color="auto"/>
      </w:divBdr>
    </w:div>
    <w:div w:id="1237281834">
      <w:bodyDiv w:val="1"/>
      <w:marLeft w:val="0"/>
      <w:marRight w:val="0"/>
      <w:marTop w:val="0"/>
      <w:marBottom w:val="0"/>
      <w:divBdr>
        <w:top w:val="none" w:sz="0" w:space="0" w:color="auto"/>
        <w:left w:val="none" w:sz="0" w:space="0" w:color="auto"/>
        <w:bottom w:val="none" w:sz="0" w:space="0" w:color="auto"/>
        <w:right w:val="none" w:sz="0" w:space="0" w:color="auto"/>
      </w:divBdr>
    </w:div>
    <w:div w:id="1253203755">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61110777">
      <w:marLeft w:val="0"/>
      <w:marRight w:val="0"/>
      <w:marTop w:val="0"/>
      <w:marBottom w:val="0"/>
      <w:divBdr>
        <w:top w:val="none" w:sz="0" w:space="0" w:color="auto"/>
        <w:left w:val="none" w:sz="0" w:space="0" w:color="auto"/>
        <w:bottom w:val="none" w:sz="0" w:space="0" w:color="auto"/>
        <w:right w:val="none" w:sz="0" w:space="0" w:color="auto"/>
      </w:divBdr>
    </w:div>
    <w:div w:id="1261110778">
      <w:marLeft w:val="0"/>
      <w:marRight w:val="0"/>
      <w:marTop w:val="0"/>
      <w:marBottom w:val="0"/>
      <w:divBdr>
        <w:top w:val="none" w:sz="0" w:space="0" w:color="auto"/>
        <w:left w:val="none" w:sz="0" w:space="0" w:color="auto"/>
        <w:bottom w:val="none" w:sz="0" w:space="0" w:color="auto"/>
        <w:right w:val="none" w:sz="0" w:space="0" w:color="auto"/>
      </w:divBdr>
    </w:div>
    <w:div w:id="1261110779">
      <w:marLeft w:val="0"/>
      <w:marRight w:val="0"/>
      <w:marTop w:val="0"/>
      <w:marBottom w:val="0"/>
      <w:divBdr>
        <w:top w:val="none" w:sz="0" w:space="0" w:color="auto"/>
        <w:left w:val="none" w:sz="0" w:space="0" w:color="auto"/>
        <w:bottom w:val="none" w:sz="0" w:space="0" w:color="auto"/>
        <w:right w:val="none" w:sz="0" w:space="0" w:color="auto"/>
      </w:divBdr>
    </w:div>
    <w:div w:id="1337880603">
      <w:bodyDiv w:val="1"/>
      <w:marLeft w:val="0"/>
      <w:marRight w:val="0"/>
      <w:marTop w:val="0"/>
      <w:marBottom w:val="0"/>
      <w:divBdr>
        <w:top w:val="none" w:sz="0" w:space="0" w:color="auto"/>
        <w:left w:val="none" w:sz="0" w:space="0" w:color="auto"/>
        <w:bottom w:val="none" w:sz="0" w:space="0" w:color="auto"/>
        <w:right w:val="none" w:sz="0" w:space="0" w:color="auto"/>
      </w:divBdr>
    </w:div>
    <w:div w:id="1345933826">
      <w:bodyDiv w:val="1"/>
      <w:marLeft w:val="0"/>
      <w:marRight w:val="0"/>
      <w:marTop w:val="0"/>
      <w:marBottom w:val="0"/>
      <w:divBdr>
        <w:top w:val="none" w:sz="0" w:space="0" w:color="auto"/>
        <w:left w:val="none" w:sz="0" w:space="0" w:color="auto"/>
        <w:bottom w:val="none" w:sz="0" w:space="0" w:color="auto"/>
        <w:right w:val="none" w:sz="0" w:space="0" w:color="auto"/>
      </w:divBdr>
    </w:div>
    <w:div w:id="1359622428">
      <w:bodyDiv w:val="1"/>
      <w:marLeft w:val="0"/>
      <w:marRight w:val="0"/>
      <w:marTop w:val="0"/>
      <w:marBottom w:val="0"/>
      <w:divBdr>
        <w:top w:val="none" w:sz="0" w:space="0" w:color="auto"/>
        <w:left w:val="none" w:sz="0" w:space="0" w:color="auto"/>
        <w:bottom w:val="none" w:sz="0" w:space="0" w:color="auto"/>
        <w:right w:val="none" w:sz="0" w:space="0" w:color="auto"/>
      </w:divBdr>
    </w:div>
    <w:div w:id="1495026283">
      <w:bodyDiv w:val="1"/>
      <w:marLeft w:val="0"/>
      <w:marRight w:val="0"/>
      <w:marTop w:val="0"/>
      <w:marBottom w:val="0"/>
      <w:divBdr>
        <w:top w:val="none" w:sz="0" w:space="0" w:color="auto"/>
        <w:left w:val="none" w:sz="0" w:space="0" w:color="auto"/>
        <w:bottom w:val="none" w:sz="0" w:space="0" w:color="auto"/>
        <w:right w:val="none" w:sz="0" w:space="0" w:color="auto"/>
      </w:divBdr>
    </w:div>
    <w:div w:id="1558470840">
      <w:bodyDiv w:val="1"/>
      <w:marLeft w:val="0"/>
      <w:marRight w:val="0"/>
      <w:marTop w:val="0"/>
      <w:marBottom w:val="0"/>
      <w:divBdr>
        <w:top w:val="none" w:sz="0" w:space="0" w:color="auto"/>
        <w:left w:val="none" w:sz="0" w:space="0" w:color="auto"/>
        <w:bottom w:val="none" w:sz="0" w:space="0" w:color="auto"/>
        <w:right w:val="none" w:sz="0" w:space="0" w:color="auto"/>
      </w:divBdr>
      <w:divsChild>
        <w:div w:id="247426712">
          <w:marLeft w:val="0"/>
          <w:marRight w:val="0"/>
          <w:marTop w:val="0"/>
          <w:marBottom w:val="0"/>
          <w:divBdr>
            <w:top w:val="none" w:sz="0" w:space="0" w:color="auto"/>
            <w:left w:val="none" w:sz="0" w:space="0" w:color="auto"/>
            <w:bottom w:val="none" w:sz="0" w:space="0" w:color="auto"/>
            <w:right w:val="none" w:sz="0" w:space="0" w:color="auto"/>
          </w:divBdr>
          <w:divsChild>
            <w:div w:id="862943498">
              <w:marLeft w:val="0"/>
              <w:marRight w:val="0"/>
              <w:marTop w:val="0"/>
              <w:marBottom w:val="0"/>
              <w:divBdr>
                <w:top w:val="none" w:sz="0" w:space="0" w:color="auto"/>
                <w:left w:val="none" w:sz="0" w:space="0" w:color="auto"/>
                <w:bottom w:val="none" w:sz="0" w:space="0" w:color="auto"/>
                <w:right w:val="none" w:sz="0" w:space="0" w:color="auto"/>
              </w:divBdr>
              <w:divsChild>
                <w:div w:id="1485703483">
                  <w:marLeft w:val="0"/>
                  <w:marRight w:val="0"/>
                  <w:marTop w:val="0"/>
                  <w:marBottom w:val="0"/>
                  <w:divBdr>
                    <w:top w:val="none" w:sz="0" w:space="0" w:color="auto"/>
                    <w:left w:val="none" w:sz="0" w:space="0" w:color="auto"/>
                    <w:bottom w:val="none" w:sz="0" w:space="0" w:color="auto"/>
                    <w:right w:val="none" w:sz="0" w:space="0" w:color="auto"/>
                  </w:divBdr>
                  <w:divsChild>
                    <w:div w:id="1553419055">
                      <w:marLeft w:val="2325"/>
                      <w:marRight w:val="0"/>
                      <w:marTop w:val="0"/>
                      <w:marBottom w:val="0"/>
                      <w:divBdr>
                        <w:top w:val="none" w:sz="0" w:space="0" w:color="auto"/>
                        <w:left w:val="none" w:sz="0" w:space="0" w:color="auto"/>
                        <w:bottom w:val="none" w:sz="0" w:space="0" w:color="auto"/>
                        <w:right w:val="none" w:sz="0" w:space="0" w:color="auto"/>
                      </w:divBdr>
                      <w:divsChild>
                        <w:div w:id="280036658">
                          <w:marLeft w:val="0"/>
                          <w:marRight w:val="0"/>
                          <w:marTop w:val="0"/>
                          <w:marBottom w:val="0"/>
                          <w:divBdr>
                            <w:top w:val="none" w:sz="0" w:space="0" w:color="auto"/>
                            <w:left w:val="none" w:sz="0" w:space="0" w:color="auto"/>
                            <w:bottom w:val="none" w:sz="0" w:space="0" w:color="auto"/>
                            <w:right w:val="none" w:sz="0" w:space="0" w:color="auto"/>
                          </w:divBdr>
                          <w:divsChild>
                            <w:div w:id="1788424276">
                              <w:marLeft w:val="0"/>
                              <w:marRight w:val="0"/>
                              <w:marTop w:val="0"/>
                              <w:marBottom w:val="0"/>
                              <w:divBdr>
                                <w:top w:val="none" w:sz="0" w:space="0" w:color="auto"/>
                                <w:left w:val="none" w:sz="0" w:space="0" w:color="auto"/>
                                <w:bottom w:val="none" w:sz="0" w:space="0" w:color="auto"/>
                                <w:right w:val="none" w:sz="0" w:space="0" w:color="auto"/>
                              </w:divBdr>
                              <w:divsChild>
                                <w:div w:id="1912499884">
                                  <w:marLeft w:val="0"/>
                                  <w:marRight w:val="0"/>
                                  <w:marTop w:val="0"/>
                                  <w:marBottom w:val="0"/>
                                  <w:divBdr>
                                    <w:top w:val="none" w:sz="0" w:space="0" w:color="auto"/>
                                    <w:left w:val="none" w:sz="0" w:space="0" w:color="auto"/>
                                    <w:bottom w:val="none" w:sz="0" w:space="0" w:color="auto"/>
                                    <w:right w:val="none" w:sz="0" w:space="0" w:color="auto"/>
                                  </w:divBdr>
                                  <w:divsChild>
                                    <w:div w:id="1441678180">
                                      <w:marLeft w:val="0"/>
                                      <w:marRight w:val="0"/>
                                      <w:marTop w:val="0"/>
                                      <w:marBottom w:val="0"/>
                                      <w:divBdr>
                                        <w:top w:val="none" w:sz="0" w:space="0" w:color="auto"/>
                                        <w:left w:val="none" w:sz="0" w:space="0" w:color="auto"/>
                                        <w:bottom w:val="none" w:sz="0" w:space="0" w:color="auto"/>
                                        <w:right w:val="none" w:sz="0" w:space="0" w:color="auto"/>
                                      </w:divBdr>
                                      <w:divsChild>
                                        <w:div w:id="165024571">
                                          <w:marLeft w:val="0"/>
                                          <w:marRight w:val="0"/>
                                          <w:marTop w:val="0"/>
                                          <w:marBottom w:val="0"/>
                                          <w:divBdr>
                                            <w:top w:val="none" w:sz="0" w:space="0" w:color="auto"/>
                                            <w:left w:val="none" w:sz="0" w:space="0" w:color="auto"/>
                                            <w:bottom w:val="none" w:sz="0" w:space="0" w:color="auto"/>
                                            <w:right w:val="none" w:sz="0" w:space="0" w:color="auto"/>
                                          </w:divBdr>
                                          <w:divsChild>
                                            <w:div w:id="1124351618">
                                              <w:marLeft w:val="0"/>
                                              <w:marRight w:val="0"/>
                                              <w:marTop w:val="0"/>
                                              <w:marBottom w:val="0"/>
                                              <w:divBdr>
                                                <w:top w:val="none" w:sz="0" w:space="0" w:color="auto"/>
                                                <w:left w:val="none" w:sz="0" w:space="0" w:color="auto"/>
                                                <w:bottom w:val="none" w:sz="0" w:space="0" w:color="auto"/>
                                                <w:right w:val="none" w:sz="0" w:space="0" w:color="auto"/>
                                              </w:divBdr>
                                              <w:divsChild>
                                                <w:div w:id="612631671">
                                                  <w:marLeft w:val="0"/>
                                                  <w:marRight w:val="0"/>
                                                  <w:marTop w:val="0"/>
                                                  <w:marBottom w:val="0"/>
                                                  <w:divBdr>
                                                    <w:top w:val="none" w:sz="0" w:space="0" w:color="auto"/>
                                                    <w:left w:val="none" w:sz="0" w:space="0" w:color="auto"/>
                                                    <w:bottom w:val="none" w:sz="0" w:space="0" w:color="auto"/>
                                                    <w:right w:val="none" w:sz="0" w:space="0" w:color="auto"/>
                                                  </w:divBdr>
                                                  <w:divsChild>
                                                    <w:div w:id="47804428">
                                                      <w:marLeft w:val="0"/>
                                                      <w:marRight w:val="0"/>
                                                      <w:marTop w:val="0"/>
                                                      <w:marBottom w:val="0"/>
                                                      <w:divBdr>
                                                        <w:top w:val="none" w:sz="0" w:space="0" w:color="auto"/>
                                                        <w:left w:val="none" w:sz="0" w:space="0" w:color="auto"/>
                                                        <w:bottom w:val="none" w:sz="0" w:space="0" w:color="auto"/>
                                                        <w:right w:val="none" w:sz="0" w:space="0" w:color="auto"/>
                                                      </w:divBdr>
                                                      <w:divsChild>
                                                        <w:div w:id="13475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505356">
      <w:bodyDiv w:val="1"/>
      <w:marLeft w:val="0"/>
      <w:marRight w:val="0"/>
      <w:marTop w:val="0"/>
      <w:marBottom w:val="0"/>
      <w:divBdr>
        <w:top w:val="none" w:sz="0" w:space="0" w:color="auto"/>
        <w:left w:val="none" w:sz="0" w:space="0" w:color="auto"/>
        <w:bottom w:val="none" w:sz="0" w:space="0" w:color="auto"/>
        <w:right w:val="none" w:sz="0" w:space="0" w:color="auto"/>
      </w:divBdr>
    </w:div>
    <w:div w:id="1739939628">
      <w:bodyDiv w:val="1"/>
      <w:marLeft w:val="0"/>
      <w:marRight w:val="0"/>
      <w:marTop w:val="0"/>
      <w:marBottom w:val="0"/>
      <w:divBdr>
        <w:top w:val="none" w:sz="0" w:space="0" w:color="auto"/>
        <w:left w:val="none" w:sz="0" w:space="0" w:color="auto"/>
        <w:bottom w:val="none" w:sz="0" w:space="0" w:color="auto"/>
        <w:right w:val="none" w:sz="0" w:space="0" w:color="auto"/>
      </w:divBdr>
    </w:div>
    <w:div w:id="1765761991">
      <w:bodyDiv w:val="1"/>
      <w:marLeft w:val="0"/>
      <w:marRight w:val="0"/>
      <w:marTop w:val="0"/>
      <w:marBottom w:val="0"/>
      <w:divBdr>
        <w:top w:val="none" w:sz="0" w:space="0" w:color="auto"/>
        <w:left w:val="none" w:sz="0" w:space="0" w:color="auto"/>
        <w:bottom w:val="none" w:sz="0" w:space="0" w:color="auto"/>
        <w:right w:val="none" w:sz="0" w:space="0" w:color="auto"/>
      </w:divBdr>
    </w:div>
    <w:div w:id="1788310107">
      <w:bodyDiv w:val="1"/>
      <w:marLeft w:val="0"/>
      <w:marRight w:val="0"/>
      <w:marTop w:val="0"/>
      <w:marBottom w:val="0"/>
      <w:divBdr>
        <w:top w:val="none" w:sz="0" w:space="0" w:color="auto"/>
        <w:left w:val="none" w:sz="0" w:space="0" w:color="auto"/>
        <w:bottom w:val="none" w:sz="0" w:space="0" w:color="auto"/>
        <w:right w:val="none" w:sz="0" w:space="0" w:color="auto"/>
      </w:divBdr>
    </w:div>
    <w:div w:id="1801415504">
      <w:bodyDiv w:val="1"/>
      <w:marLeft w:val="0"/>
      <w:marRight w:val="0"/>
      <w:marTop w:val="0"/>
      <w:marBottom w:val="0"/>
      <w:divBdr>
        <w:top w:val="none" w:sz="0" w:space="0" w:color="auto"/>
        <w:left w:val="none" w:sz="0" w:space="0" w:color="auto"/>
        <w:bottom w:val="none" w:sz="0" w:space="0" w:color="auto"/>
        <w:right w:val="none" w:sz="0" w:space="0" w:color="auto"/>
      </w:divBdr>
    </w:div>
    <w:div w:id="1811440224">
      <w:bodyDiv w:val="1"/>
      <w:marLeft w:val="0"/>
      <w:marRight w:val="0"/>
      <w:marTop w:val="0"/>
      <w:marBottom w:val="0"/>
      <w:divBdr>
        <w:top w:val="none" w:sz="0" w:space="0" w:color="auto"/>
        <w:left w:val="none" w:sz="0" w:space="0" w:color="auto"/>
        <w:bottom w:val="none" w:sz="0" w:space="0" w:color="auto"/>
        <w:right w:val="none" w:sz="0" w:space="0" w:color="auto"/>
      </w:divBdr>
    </w:div>
    <w:div w:id="1820531701">
      <w:bodyDiv w:val="1"/>
      <w:marLeft w:val="0"/>
      <w:marRight w:val="0"/>
      <w:marTop w:val="0"/>
      <w:marBottom w:val="0"/>
      <w:divBdr>
        <w:top w:val="none" w:sz="0" w:space="0" w:color="auto"/>
        <w:left w:val="none" w:sz="0" w:space="0" w:color="auto"/>
        <w:bottom w:val="none" w:sz="0" w:space="0" w:color="auto"/>
        <w:right w:val="none" w:sz="0" w:space="0" w:color="auto"/>
      </w:divBdr>
    </w:div>
    <w:div w:id="1821650161">
      <w:bodyDiv w:val="1"/>
      <w:marLeft w:val="0"/>
      <w:marRight w:val="0"/>
      <w:marTop w:val="0"/>
      <w:marBottom w:val="0"/>
      <w:divBdr>
        <w:top w:val="none" w:sz="0" w:space="0" w:color="auto"/>
        <w:left w:val="none" w:sz="0" w:space="0" w:color="auto"/>
        <w:bottom w:val="none" w:sz="0" w:space="0" w:color="auto"/>
        <w:right w:val="none" w:sz="0" w:space="0" w:color="auto"/>
      </w:divBdr>
    </w:div>
    <w:div w:id="1869874703">
      <w:bodyDiv w:val="1"/>
      <w:marLeft w:val="0"/>
      <w:marRight w:val="0"/>
      <w:marTop w:val="0"/>
      <w:marBottom w:val="0"/>
      <w:divBdr>
        <w:top w:val="none" w:sz="0" w:space="0" w:color="auto"/>
        <w:left w:val="none" w:sz="0" w:space="0" w:color="auto"/>
        <w:bottom w:val="none" w:sz="0" w:space="0" w:color="auto"/>
        <w:right w:val="none" w:sz="0" w:space="0" w:color="auto"/>
      </w:divBdr>
    </w:div>
    <w:div w:id="1995641194">
      <w:bodyDiv w:val="1"/>
      <w:marLeft w:val="0"/>
      <w:marRight w:val="0"/>
      <w:marTop w:val="0"/>
      <w:marBottom w:val="0"/>
      <w:divBdr>
        <w:top w:val="none" w:sz="0" w:space="0" w:color="auto"/>
        <w:left w:val="none" w:sz="0" w:space="0" w:color="auto"/>
        <w:bottom w:val="none" w:sz="0" w:space="0" w:color="auto"/>
        <w:right w:val="none" w:sz="0" w:space="0" w:color="auto"/>
      </w:divBdr>
    </w:div>
    <w:div w:id="1996714513">
      <w:bodyDiv w:val="1"/>
      <w:marLeft w:val="0"/>
      <w:marRight w:val="0"/>
      <w:marTop w:val="0"/>
      <w:marBottom w:val="0"/>
      <w:divBdr>
        <w:top w:val="none" w:sz="0" w:space="0" w:color="auto"/>
        <w:left w:val="none" w:sz="0" w:space="0" w:color="auto"/>
        <w:bottom w:val="none" w:sz="0" w:space="0" w:color="auto"/>
        <w:right w:val="none" w:sz="0" w:space="0" w:color="auto"/>
      </w:divBdr>
    </w:div>
    <w:div w:id="21028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m.d.blanken@mindef.n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B52A-C973-4DEE-BB10-E51B96E3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11872</Characters>
  <Application>Microsoft Office Word</Application>
  <DocSecurity>0</DocSecurity>
  <Lines>98</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nieuwsbrief,</vt:lpstr>
      <vt:lpstr>Titel nieuwsbrief,</vt:lpstr>
    </vt:vector>
  </TitlesOfParts>
  <Company>Ministerie van Defensie</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nieuwsbrief,</dc:title>
  <dc:creator>marcel van berk</dc:creator>
  <cp:lastModifiedBy>U00f154</cp:lastModifiedBy>
  <cp:revision>5</cp:revision>
  <cp:lastPrinted>2013-01-02T10:46:00Z</cp:lastPrinted>
  <dcterms:created xsi:type="dcterms:W3CDTF">2013-04-26T07:36:00Z</dcterms:created>
  <dcterms:modified xsi:type="dcterms:W3CDTF">2013-04-26T07:48:00Z</dcterms:modified>
</cp:coreProperties>
</file>